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left="0" w:firstLine="0"/>
        <w:jc w:val="center"/>
        <w:rPr>
          <w:rFonts w:ascii="Calibri" w:cs="Calibri" w:eastAsia="Calibri" w:hAnsi="Calibri"/>
          <w:b w:val="1"/>
          <w:i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Community Organizer : Discriminations, Handicap, citoyenneté dans les quartiers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Organisateur / Organisatrice de citoyens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Nous ne sommes pas tous égaux quand il s’agit de peser sur les agendas politiques et économiques qui pourtant nous impactent toutes et tous. L’Alliance Citoyenne</w:t>
      </w:r>
      <w:r w:rsidDel="00000000" w:rsidR="00000000" w:rsidRPr="00000000">
        <w:rPr>
          <w:rtl w:val="0"/>
        </w:rPr>
        <w:t xml:space="preserve"> compte aujourd’hui </w:t>
      </w:r>
      <w:r w:rsidDel="00000000" w:rsidR="00000000" w:rsidRPr="00000000">
        <w:rPr>
          <w:rtl w:val="0"/>
        </w:rPr>
        <w:t xml:space="preserve">plus 1000 membres en France, dont une grande partie vit </w:t>
      </w:r>
      <w:r w:rsidDel="00000000" w:rsidR="00000000" w:rsidRPr="00000000">
        <w:rPr>
          <w:rtl w:val="0"/>
        </w:rPr>
        <w:t xml:space="preserve">dans l’agglomération de Grenoble et est décidée à développer un pouvoir citoyen pour démocratiser les institutions et construire une ville zéro injustice (pour un logement social digne &amp; démocratique, contre les discriminations racistes et islamophobes, en faveur d’une ville accessible pour tous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Pour </w:t>
      </w:r>
      <w:r w:rsidDel="00000000" w:rsidR="00000000" w:rsidRPr="00000000">
        <w:rPr>
          <w:rtl w:val="0"/>
        </w:rPr>
        <w:t xml:space="preserve">les appuyer dans leurs mobilisations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l’Alliance Citoyenne </w:t>
      </w:r>
      <w:r w:rsidDel="00000000" w:rsidR="00000000" w:rsidRPr="00000000">
        <w:rPr>
          <w:rtl w:val="0"/>
        </w:rPr>
        <w:t xml:space="preserve">s'appuie sur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 professionnels de la mobilisation et de la stratégie : </w:t>
      </w:r>
      <w:r w:rsidDel="00000000" w:rsidR="00000000" w:rsidRPr="00000000">
        <w:rPr>
          <w:rtl w:val="0"/>
        </w:rPr>
        <w:t xml:space="preserve">les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organisateurs/organisatrices. </w:t>
      </w:r>
      <w:r w:rsidDel="00000000" w:rsidR="00000000" w:rsidRPr="00000000">
        <w:rPr>
          <w:rtl w:val="0"/>
        </w:rPr>
        <w:t xml:space="preserve">Ces derniers vont à la rencontre directe des premiers concernés (dans les quartiers, dans les rues, à la sortie des écoles ou des centres commerciaux, sur le campus), ils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les accompagnent dans la construction de leurs revendications</w:t>
      </w:r>
      <w:r w:rsidDel="00000000" w:rsidR="00000000" w:rsidRPr="00000000">
        <w:rPr>
          <w:rtl w:val="0"/>
        </w:rPr>
        <w:t xml:space="preserve">, la préparation des actions directes non violentes ou encore la négociation avec les décideurs locaux (élus, responsables de bailleur social, chefs d’entreprise)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Les organisateurs, par </w:t>
      </w:r>
      <w:r w:rsidDel="00000000" w:rsidR="00000000" w:rsidRPr="00000000">
        <w:rPr>
          <w:rtl w:val="0"/>
        </w:rPr>
        <w:t xml:space="preserve">leur engagement de tous les instants,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participent au défi de la construction d’une organisation démocratique, indépendante des institutions publiques et des partis politiques, capable d</w:t>
      </w:r>
      <w:r w:rsidDel="00000000" w:rsidR="00000000" w:rsidRPr="00000000">
        <w:rPr>
          <w:rtl w:val="0"/>
        </w:rPr>
        <w:t xml:space="preserve">’influer sur les agendas des décideurs locaux et de transformer durablement le fonctionnement des institutions locales. 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L’Alliance Citoyenne de Grenoble recrute, à partir d’octobre 2021 un.e organisateur.ice pour accompagner le développement du syndicat des Handi-Citoyens, le suivi des campagnes menées avec les habitant-es du quartier Hoche et lancer de nouvelles dynamiques d’organisation d’habitants dans les quartiers de l’agglomération. 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Positionnement au sein de l’association</w:t>
      </w:r>
    </w:p>
    <w:p w:rsidR="00000000" w:rsidDel="00000000" w:rsidP="00000000" w:rsidRDefault="00000000" w:rsidRPr="00000000" w14:paraId="00000009">
      <w:pPr>
        <w:pageBreakBefore w:val="0"/>
        <w:widowControl w:val="0"/>
        <w:tabs>
          <w:tab w:val="left" w:pos="1418"/>
        </w:tabs>
        <w:spacing w:after="0" w:before="6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Il/elle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évoluera dans une équipe de 3 </w:t>
      </w:r>
      <w:r w:rsidDel="00000000" w:rsidR="00000000" w:rsidRPr="00000000">
        <w:rPr>
          <w:rtl w:val="0"/>
        </w:rPr>
        <w:t xml:space="preserve">salariés et 2 alternantes. Il/elle sera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en lien </w:t>
      </w:r>
      <w:r w:rsidDel="00000000" w:rsidR="00000000" w:rsidRPr="00000000">
        <w:rPr>
          <w:rtl w:val="0"/>
        </w:rPr>
        <w:t xml:space="preserve">régulier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avec les équipes de l’Alliance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Aubervilliers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et de Ly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Il/elle évoluera sous la tutelle du directeur de l’Alliance Citoyenne Grenoble qui exerce la fonction hiérarchique sous supervision du conseil</w:t>
      </w:r>
      <w:r w:rsidDel="00000000" w:rsidR="00000000" w:rsidRPr="00000000">
        <w:rPr>
          <w:rtl w:val="0"/>
        </w:rPr>
        <w:t xml:space="preserve"> interquartier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Le poste s’articule autour de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axes : 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u w:val="single"/>
          <w:rtl w:val="0"/>
        </w:rPr>
        <w:t xml:space="preserve">&gt; Accompagnement du syndicat des Handi-Citoyen.nes et lancement de nouvelles dynamiques collectives d’habitants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(</w:t>
      </w:r>
      <w:r w:rsidDel="00000000" w:rsidR="00000000" w:rsidRPr="00000000">
        <w:rPr>
          <w:u w:val="singl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0%) 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Recrutement de nouveaux adhérents via le porte à porte et le grenouillage (2 à 4h/jour) 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Appui au développement de leaders : accompagner la prise de responsabilités, animer des formations méthodologiques et politiques.</w:t>
      </w:r>
      <w:r w:rsidDel="00000000" w:rsidR="00000000" w:rsidRPr="00000000">
        <w:rPr>
          <w:rtl w:val="0"/>
        </w:rPr>
        <w:t xml:space="preserve"> 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Poursuite de la campagne “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Stop pannes d’ascenseurs prisons</w:t>
        </w:r>
      </w:hyperlink>
      <w:r w:rsidDel="00000000" w:rsidR="00000000" w:rsidRPr="00000000">
        <w:rPr>
          <w:rtl w:val="0"/>
        </w:rPr>
        <w:t xml:space="preserve">” 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Accompagnement des membres de l’association dans la </w:t>
      </w:r>
      <w:r w:rsidDel="00000000" w:rsidR="00000000" w:rsidRPr="00000000">
        <w:rPr>
          <w:b w:val="1"/>
          <w:rtl w:val="0"/>
        </w:rPr>
        <w:t xml:space="preserve">conduite de campagnes</w:t>
      </w:r>
      <w:r w:rsidDel="00000000" w:rsidR="00000000" w:rsidRPr="00000000">
        <w:rPr>
          <w:rtl w:val="0"/>
        </w:rPr>
        <w:t xml:space="preserve"> citoyennes (revendications, actions collectives non-violentes, négociations) 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Apport de </w:t>
      </w:r>
      <w:r w:rsidDel="00000000" w:rsidR="00000000" w:rsidRPr="00000000">
        <w:rPr>
          <w:b w:val="1"/>
          <w:rtl w:val="0"/>
        </w:rPr>
        <w:t xml:space="preserve">réflexions stratégiques </w:t>
      </w:r>
      <w:r w:rsidDel="00000000" w:rsidR="00000000" w:rsidRPr="00000000">
        <w:rPr>
          <w:rtl w:val="0"/>
        </w:rPr>
        <w:t xml:space="preserve">afin d'atteindre les objectifs de la campagne 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Rédaction de</w:t>
      </w:r>
      <w:r w:rsidDel="00000000" w:rsidR="00000000" w:rsidRPr="00000000">
        <w:rPr>
          <w:b w:val="1"/>
          <w:rtl w:val="0"/>
        </w:rPr>
        <w:t xml:space="preserve"> rapports d’enquête</w:t>
      </w:r>
      <w:r w:rsidDel="00000000" w:rsidR="00000000" w:rsidRPr="00000000">
        <w:rPr>
          <w:rtl w:val="0"/>
        </w:rPr>
        <w:t xml:space="preserve"> visant à objectiver les injustices et aider les institutions dans la prise de décision 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Construction d’une coalition </w:t>
      </w:r>
      <w:r w:rsidDel="00000000" w:rsidR="00000000" w:rsidRPr="00000000">
        <w:rPr>
          <w:rtl w:val="0"/>
        </w:rPr>
        <w:t xml:space="preserve">d’alliés parmi les associations et syndicats locaux ou nationaux.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&gt; </w:t>
      </w:r>
      <w:r w:rsidDel="00000000" w:rsidR="00000000" w:rsidRPr="00000000">
        <w:rPr>
          <w:u w:val="single"/>
          <w:rtl w:val="0"/>
        </w:rPr>
        <w:t xml:space="preserve">Appui à l’a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dministration de l’Alliance, développement de projet et levée de fond (20%)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Recherch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financements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prospective, rédaction, rencontres avec des bailleurs potentiels  et suivi des demandes et des projets</w:t>
      </w:r>
      <w:r w:rsidDel="00000000" w:rsidR="00000000" w:rsidRPr="00000000">
        <w:rPr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Appui à la </w:t>
      </w:r>
      <w:r w:rsidDel="00000000" w:rsidR="00000000" w:rsidRPr="00000000">
        <w:rPr>
          <w:b w:val="1"/>
          <w:rtl w:val="0"/>
        </w:rPr>
        <w:t xml:space="preserve">communication </w:t>
      </w:r>
      <w:r w:rsidDel="00000000" w:rsidR="00000000" w:rsidRPr="00000000">
        <w:rPr>
          <w:rtl w:val="0"/>
        </w:rPr>
        <w:t xml:space="preserve">(externe et interne)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 l’Alliance Citoyenne : rédaction hebdomadaire de la newsletter, production de contenus pour les réseaux sociaux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Gestion de</w:t>
      </w:r>
      <w:r w:rsidDel="00000000" w:rsidR="00000000" w:rsidRPr="00000000">
        <w:rPr>
          <w:b w:val="1"/>
          <w:rtl w:val="0"/>
        </w:rPr>
        <w:t xml:space="preserve">s adhésions </w:t>
      </w:r>
      <w:r w:rsidDel="00000000" w:rsidR="00000000" w:rsidRPr="00000000">
        <w:rPr>
          <w:rtl w:val="0"/>
        </w:rPr>
        <w:t xml:space="preserve">et de la relation avec les donateurs ;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Compétences/expérience/</w:t>
      </w:r>
      <w:r w:rsidDel="00000000" w:rsidR="00000000" w:rsidRPr="00000000">
        <w:rPr>
          <w:b w:val="1"/>
          <w:rtl w:val="0"/>
        </w:rPr>
        <w:t xml:space="preserve">savoir-être recherchés</w:t>
      </w:r>
      <w:r w:rsidDel="00000000" w:rsidR="00000000" w:rsidRPr="00000000">
        <w:rPr>
          <w:b w:val="1"/>
          <w:rtl w:val="0"/>
        </w:rPr>
        <w:t xml:space="preserve"> :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Ténacité et pugnacité 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Capacité à gérer plusieurs dossiers complexes simultanément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Empathie face aux situations d’injustice et e</w:t>
      </w:r>
      <w:r w:rsidDel="00000000" w:rsidR="00000000" w:rsidRPr="00000000">
        <w:rPr>
          <w:rtl w:val="0"/>
        </w:rPr>
        <w:t xml:space="preserve">nthousiasme pour le changement social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Expériences de terrain : organisation de premiers concernés, participation à des luttes citoyennes ou salariales, expériences syndicales et/ou d’organisation collective 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Bon relationnel, franchise, sens de l’humour et travail d’équipe</w: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Esprit de dialogue et de diplomatie dans le conflit 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Capacités rédactionnelles (comptes-rendus, courriers, note, rapport) 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Autonomie et discipline dans l’organisation personnelle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Une connaissance/expérience dans le domaine du handicap est un atout</w:t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Conditions matérielles </w:t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CD</w:t>
      </w:r>
      <w:r w:rsidDel="00000000" w:rsidR="00000000" w:rsidRPr="00000000">
        <w:rPr>
          <w:rtl w:val="0"/>
        </w:rPr>
        <w:t xml:space="preserve">D d’un an avec possibilité de transformation en CDI.</w:t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</w:t>
      </w:r>
      <w:r w:rsidDel="00000000" w:rsidR="00000000" w:rsidRPr="00000000">
        <w:rPr>
          <w:rtl w:val="0"/>
        </w:rPr>
        <w:t xml:space="preserve">350€ net. Prise en charge de la mutuelle, du forfait téléphone et de l’abonnement Métrovélo. </w:t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39h/semaine.</w:t>
      </w:r>
      <w:r w:rsidDel="00000000" w:rsidR="00000000" w:rsidRPr="00000000">
        <w:rPr>
          <w:rtl w:val="0"/>
        </w:rPr>
        <w:t xml:space="preserve"> Travail en soirée (20h) et en week-end possibles.</w:t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Poste basé à Grenoble. </w:t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d’embauche : </w:t>
      </w:r>
      <w:r w:rsidDel="00000000" w:rsidR="00000000" w:rsidRPr="00000000">
        <w:rPr>
          <w:b w:val="1"/>
          <w:rtl w:val="0"/>
        </w:rPr>
        <w:t xml:space="preserve">mi-octobre/novembre 202</w:t>
      </w:r>
      <w:r w:rsidDel="00000000" w:rsidR="00000000" w:rsidRPr="00000000">
        <w:rPr>
          <w:b w:val="1"/>
          <w:rtl w:val="0"/>
        </w:rPr>
        <w:t xml:space="preserve">1</w:t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Candidature (lettre de motivation et C.V. - </w:t>
      </w:r>
      <w:r w:rsidDel="00000000" w:rsidR="00000000" w:rsidRPr="00000000">
        <w:rPr>
          <w:b w:val="1"/>
          <w:i w:val="1"/>
          <w:rtl w:val="0"/>
        </w:rPr>
        <w:t xml:space="preserve">Objet : Organisateur_HandiCitoyens</w:t>
      </w:r>
      <w:r w:rsidDel="00000000" w:rsidR="00000000" w:rsidRPr="00000000">
        <w:rPr>
          <w:b w:val="1"/>
          <w:rtl w:val="0"/>
        </w:rPr>
        <w:t xml:space="preserve"> ) à remettre avant le 30 septembre 2021 par mai à Elies Ben Azib  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elies.benazib@alliancecitoyenne.org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>
        <w:color w:val="999999"/>
        <w:sz w:val="24"/>
        <w:szCs w:val="24"/>
      </w:rPr>
    </w:pPr>
    <w:r w:rsidDel="00000000" w:rsidR="00000000" w:rsidRPr="00000000">
      <w:rPr>
        <w:color w:val="999999"/>
        <w:sz w:val="24"/>
        <w:szCs w:val="24"/>
        <w:rtl w:val="0"/>
      </w:rPr>
      <w:t xml:space="preserve">Offre d’emploi - Alliance Citoyenne Grenoble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-187959</wp:posOffset>
          </wp:positionV>
          <wp:extent cx="2076768" cy="697601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6768" cy="6976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liancecitoyenne.org/accessibilite/" TargetMode="External"/><Relationship Id="rId7" Type="http://schemas.openxmlformats.org/officeDocument/2006/relationships/hyperlink" Target="mailto:elies.benazib@alliancecitoyenne.or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