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right="0" w:hanging="0"/>
        <w:rPr>
          <w:rFonts w:ascii="Calibri" w:hAnsi="Calibri" w:cs="Calibri" w:asciiTheme="minorHAnsi" w:cstheme="minorHAnsi" w:hAnsiTheme="minorHAnsi"/>
          <w:b/>
          <w:b/>
          <w:i/>
          <w:i/>
          <w:smallCaps/>
          <w:color w:val="000000" w:themeColor="text1"/>
          <w:sz w:val="22"/>
          <w:szCs w:val="22"/>
        </w:rPr>
      </w:pPr>
      <w:r>
        <w:rPr>
          <w:rFonts w:cs="Calibri" w:ascii="Calibri" w:hAnsi="Calibri" w:asciiTheme="minorHAnsi" w:cstheme="minorHAnsi" w:hAnsiTheme="minorHAnsi"/>
          <w:b/>
          <w:i/>
          <w:smallCaps/>
          <w:color w:val="000000" w:themeColor="text1"/>
          <w:sz w:val="22"/>
          <w:szCs w:val="22"/>
        </w:rPr>
        <w:t>La Direction Lutte contre la Pauvreté et la Precarité</w:t>
      </w:r>
    </w:p>
    <w:p>
      <w:pPr>
        <w:pStyle w:val="Normal"/>
        <w:ind w:left="-142" w:right="0" w:hanging="0"/>
        <w:rPr>
          <w:rFonts w:ascii="Calibri" w:hAnsi="Calibri" w:cs="Calibri" w:asciiTheme="minorHAnsi" w:cstheme="minorHAnsi" w:hAnsiTheme="minorHAnsi"/>
          <w:b/>
          <w:b/>
          <w:smallCaps/>
          <w:color w:val="000000" w:themeColor="text1"/>
          <w:sz w:val="22"/>
          <w:szCs w:val="22"/>
        </w:rPr>
      </w:pPr>
      <w:r>
        <w:rPr>
          <w:rFonts w:cs="Calibri" w:ascii="Calibri" w:hAnsi="Calibri" w:asciiTheme="minorHAnsi" w:cstheme="minorHAnsi" w:hAnsiTheme="minorHAnsi"/>
          <w:b/>
          <w:smallCaps/>
          <w:color w:val="000000" w:themeColor="text1"/>
          <w:sz w:val="22"/>
          <w:szCs w:val="22"/>
        </w:rPr>
        <w:t>centre d’hébergement et de réinsertion sociale CHRS d’insertion Henri Tarze</w:t>
      </w:r>
    </w:p>
    <w:p>
      <w:pPr>
        <w:pStyle w:val="Normal"/>
        <w:ind w:left="-142" w:right="0" w:hanging="0"/>
        <w:rPr>
          <w:rFonts w:ascii="Calibri" w:hAnsi="Calibri" w:cs="Calibri" w:asciiTheme="minorHAnsi" w:cstheme="minorHAnsi" w:hAnsiTheme="minorHAnsi"/>
          <w:b/>
          <w:b/>
          <w:color w:val="000000" w:themeColor="text1"/>
          <w:sz w:val="22"/>
          <w:szCs w:val="22"/>
        </w:rPr>
      </w:pPr>
      <w:r>
        <w:rPr>
          <w:rFonts w:cs="Calibri" w:cstheme="minorHAnsi" w:ascii="Calibri" w:hAnsi="Calibri"/>
          <w:b/>
          <w:color w:val="000000" w:themeColor="text1"/>
          <w:sz w:val="22"/>
          <w:szCs w:val="22"/>
        </w:rPr>
      </w:r>
    </w:p>
    <w:p>
      <w:pPr>
        <w:pStyle w:val="Normal"/>
        <w:ind w:left="-142" w:right="0" w:hanging="0"/>
        <w:rPr>
          <w:rFonts w:ascii="Calibri" w:hAnsi="Calibri" w:cs="Calibri" w:asciiTheme="minorHAnsi" w:cstheme="minorHAnsi" w:hAnsiTheme="minorHAnsi"/>
          <w:b/>
          <w:b/>
          <w:color w:val="000000" w:themeColor="text1"/>
          <w:sz w:val="22"/>
          <w:szCs w:val="22"/>
        </w:rPr>
      </w:pPr>
      <w:r>
        <w:rPr>
          <w:rFonts w:cs="Calibri" w:cstheme="minorHAnsi" w:ascii="Calibri" w:hAnsi="Calibri"/>
          <w:b/>
          <w:color w:val="000000" w:themeColor="text1"/>
          <w:sz w:val="22"/>
          <w:szCs w:val="22"/>
        </w:rPr>
      </w:r>
    </w:p>
    <w:p>
      <w:pPr>
        <w:pStyle w:val="Normal"/>
        <w:ind w:left="-142" w:right="0" w:hanging="0"/>
        <w:rPr>
          <w:rFonts w:ascii="Calibri" w:hAnsi="Calibri" w:cs="Calibri" w:asciiTheme="minorHAnsi" w:cstheme="minorHAnsi" w:hAnsiTheme="minorHAnsi"/>
          <w:b/>
          <w:b/>
          <w:color w:val="000000" w:themeColor="text1"/>
          <w:sz w:val="22"/>
          <w:szCs w:val="22"/>
        </w:rPr>
      </w:pPr>
      <w:r>
        <w:rPr>
          <w:rFonts w:cs="Calibri" w:ascii="Calibri" w:hAnsi="Calibri" w:asciiTheme="minorHAnsi" w:cstheme="minorHAnsi" w:hAnsiTheme="minorHAnsi"/>
          <w:b/>
          <w:color w:val="000000" w:themeColor="text1"/>
          <w:sz w:val="22"/>
          <w:szCs w:val="22"/>
        </w:rPr>
        <w:t>Catégorie : A</w:t>
      </w:r>
    </w:p>
    <w:p>
      <w:pPr>
        <w:pStyle w:val="Normal"/>
        <w:ind w:left="-142" w:right="0" w:hanging="0"/>
        <w:rPr>
          <w:rFonts w:ascii="Calibri" w:hAnsi="Calibri" w:cs="Calibri" w:asciiTheme="minorHAnsi" w:cstheme="minorHAnsi" w:hAnsiTheme="minorHAnsi"/>
          <w:b/>
          <w:b/>
          <w:color w:val="000000" w:themeColor="text1"/>
          <w:sz w:val="22"/>
          <w:szCs w:val="22"/>
        </w:rPr>
      </w:pPr>
      <w:r>
        <w:rPr>
          <w:rFonts w:cs="Calibri" w:ascii="Calibri" w:hAnsi="Calibri" w:asciiTheme="minorHAnsi" w:cstheme="minorHAnsi" w:hAnsiTheme="minorHAnsi"/>
          <w:b/>
          <w:color w:val="000000" w:themeColor="text1"/>
          <w:sz w:val="22"/>
          <w:szCs w:val="22"/>
        </w:rPr>
        <w:t xml:space="preserve">Cadre d’emploi : Agent Socio-Educatif </w:t>
      </w:r>
    </w:p>
    <w:p>
      <w:pPr>
        <w:pStyle w:val="Normal"/>
        <w:ind w:left="-142" w:right="0" w:hanging="0"/>
        <w:rPr/>
      </w:pPr>
      <w:r>
        <w:rPr>
          <w:rFonts w:cs="Calibri" w:ascii="Calibri" w:hAnsi="Calibri" w:asciiTheme="minorHAnsi" w:cstheme="minorHAnsi" w:hAnsiTheme="minorHAnsi"/>
          <w:b/>
          <w:color w:val="000000" w:themeColor="text1"/>
          <w:sz w:val="22"/>
          <w:szCs w:val="22"/>
        </w:rPr>
        <w:t xml:space="preserve">Fonction : Educateur-trice spécialisé-e – </w:t>
      </w:r>
      <w:r>
        <w:rPr>
          <w:rFonts w:cs="Calibri" w:ascii="Calibri" w:hAnsi="Calibri" w:asciiTheme="minorHAnsi" w:cstheme="minorHAnsi" w:hAnsiTheme="minorHAnsi"/>
          <w:b/>
          <w:color w:val="000000" w:themeColor="text1"/>
          <w:sz w:val="22"/>
          <w:szCs w:val="22"/>
        </w:rPr>
        <w:t xml:space="preserve">Assistant-e Social-e </w:t>
      </w:r>
      <w:r>
        <w:rPr>
          <w:rFonts w:cs="Calibri" w:ascii="Calibri" w:hAnsi="Calibri" w:asciiTheme="minorHAnsi" w:cstheme="minorHAnsi" w:hAnsiTheme="minorHAnsi"/>
          <w:b/>
          <w:color w:val="000000" w:themeColor="text1"/>
          <w:sz w:val="22"/>
          <w:szCs w:val="22"/>
        </w:rPr>
        <w:t xml:space="preserve">– 100% </w:t>
      </w:r>
    </w:p>
    <w:p>
      <w:pPr>
        <w:pStyle w:val="Normal"/>
        <w:ind w:left="-142" w:right="0" w:hanging="0"/>
        <w:rPr>
          <w:rFonts w:ascii="Calibri" w:hAnsi="Calibri" w:cs="Calibri" w:asciiTheme="minorHAnsi" w:cstheme="minorHAnsi" w:hAnsiTheme="minorHAnsi"/>
          <w:b/>
          <w:b/>
          <w:color w:val="000000" w:themeColor="text1"/>
          <w:sz w:val="22"/>
          <w:szCs w:val="22"/>
        </w:rPr>
      </w:pPr>
      <w:r>
        <w:rPr>
          <w:rFonts w:cs="Calibri" w:ascii="Calibri" w:hAnsi="Calibri" w:asciiTheme="minorHAnsi" w:cstheme="minorHAnsi" w:hAnsiTheme="minorHAnsi"/>
          <w:b/>
          <w:color w:val="000000" w:themeColor="text1"/>
          <w:sz w:val="22"/>
          <w:szCs w:val="22"/>
        </w:rPr>
        <w:t xml:space="preserve">Etablissement : CHRS d’insertion Henri Tarze </w:t>
      </w:r>
    </w:p>
    <w:p>
      <w:pPr>
        <w:pStyle w:val="Normal"/>
        <w:ind w:left="0" w:right="0" w:hanging="0"/>
        <w:rPr>
          <w:rFonts w:ascii="Calibri" w:hAnsi="Calibri" w:cs="Calibri" w:asciiTheme="minorHAnsi" w:cstheme="minorHAnsi" w:hAnsiTheme="minorHAnsi"/>
          <w:b/>
          <w:b/>
          <w:smallCaps/>
          <w:color w:val="000000" w:themeColor="text1"/>
          <w:sz w:val="22"/>
          <w:szCs w:val="22"/>
        </w:rPr>
      </w:pPr>
      <w:r>
        <w:rPr>
          <w:rFonts w:cs="Calibri" w:cstheme="minorHAnsi" w:ascii="Calibri" w:hAnsi="Calibri"/>
          <w:b/>
          <w:smallCaps/>
          <w:color w:val="000000" w:themeColor="text1"/>
          <w:sz w:val="22"/>
          <w:szCs w:val="22"/>
        </w:rPr>
      </w:r>
    </w:p>
    <w:p>
      <w:pPr>
        <w:pStyle w:val="Normal"/>
        <w:ind w:left="0" w:right="0" w:hanging="0"/>
        <w:rPr>
          <w:rFonts w:ascii="Calibri" w:hAnsi="Calibri" w:cs="Calibri" w:asciiTheme="minorHAnsi" w:cstheme="minorHAnsi" w:hAnsiTheme="minorHAnsi"/>
          <w:b/>
          <w:b/>
          <w:smallCaps/>
          <w:color w:val="000000" w:themeColor="text1"/>
          <w:sz w:val="22"/>
          <w:szCs w:val="22"/>
        </w:rPr>
      </w:pPr>
      <w:r>
        <w:rPr>
          <w:rFonts w:cs="Calibri" w:ascii="Calibri" w:hAnsi="Calibri" w:asciiTheme="minorHAnsi" w:cstheme="minorHAnsi" w:hAnsiTheme="minorHAnsi"/>
          <w:b/>
          <w:smallCaps/>
          <w:color w:val="000000" w:themeColor="text1"/>
          <w:sz w:val="22"/>
          <w:szCs w:val="22"/>
        </w:rPr>
        <w:t>CONTEXTE :</w:t>
      </w:r>
    </w:p>
    <w:p>
      <w:pPr>
        <w:pStyle w:val="Normal"/>
        <w:ind w:left="0" w:right="0" w:hanging="0"/>
        <w:rPr>
          <w:rFonts w:ascii="Calibri" w:hAnsi="Calibri" w:cs="Calibri" w:asciiTheme="minorHAnsi" w:cstheme="minorHAnsi" w:hAnsiTheme="minorHAnsi"/>
          <w:b/>
          <w:b/>
          <w:smallCaps/>
          <w:color w:val="000000" w:themeColor="text1"/>
          <w:sz w:val="22"/>
          <w:szCs w:val="22"/>
        </w:rPr>
      </w:pPr>
      <w:r>
        <w:rPr>
          <w:rFonts w:cs="Calibri" w:cstheme="minorHAnsi" w:ascii="Calibri" w:hAnsi="Calibri"/>
          <w:b/>
          <w:smallCaps/>
          <w:color w:val="000000" w:themeColor="text1"/>
          <w:sz w:val="22"/>
          <w:szCs w:val="22"/>
        </w:rPr>
      </w:r>
    </w:p>
    <w:p>
      <w:pPr>
        <w:pStyle w:val="Normal"/>
        <w:ind w:left="0"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Le CCAS de Grenoble porte et anime la politique sociale de la Ville, en lien étroit avec l’ensemble des partenaires de l’action sociale. Il anime une action de prévention et de développement social. Il est engagé dans l’accueil et l’accompagnement de la vulnérabilité, de la précarité et de la santé.</w:t>
      </w:r>
    </w:p>
    <w:p>
      <w:pPr>
        <w:pStyle w:val="Normal"/>
        <w:ind w:left="0" w:right="0" w:hanging="0"/>
        <w:rPr>
          <w:rFonts w:ascii="Calibri" w:hAnsi="Calibri" w:cs="Calibri" w:asciiTheme="minorHAnsi" w:cstheme="minorHAnsi" w:hAnsiTheme="minorHAnsi"/>
          <w:b/>
          <w:b/>
          <w:color w:val="000000" w:themeColor="text1"/>
          <w:sz w:val="22"/>
          <w:szCs w:val="22"/>
        </w:rPr>
      </w:pPr>
      <w:r>
        <w:rPr>
          <w:rFonts w:cs="Calibri" w:cstheme="minorHAnsi" w:ascii="Calibri" w:hAnsi="Calibri"/>
          <w:b/>
          <w:color w:val="000000" w:themeColor="text1"/>
          <w:sz w:val="22"/>
          <w:szCs w:val="22"/>
        </w:rPr>
      </w:r>
    </w:p>
    <w:p>
      <w:pPr>
        <w:pStyle w:val="Normal"/>
        <w:ind w:left="0" w:right="0" w:hanging="0"/>
        <w:rPr>
          <w:rFonts w:ascii="Calibri" w:hAnsi="Calibri" w:cs="Calibri" w:asciiTheme="minorHAnsi" w:cstheme="minorHAnsi" w:hAnsiTheme="minorHAnsi"/>
          <w:b/>
          <w:b/>
          <w:color w:val="000000" w:themeColor="text1"/>
          <w:sz w:val="22"/>
          <w:szCs w:val="22"/>
        </w:rPr>
      </w:pPr>
      <w:r>
        <w:rPr>
          <w:rFonts w:cs="Calibri" w:ascii="Calibri" w:hAnsi="Calibri" w:asciiTheme="minorHAnsi" w:cstheme="minorHAnsi" w:hAnsiTheme="minorHAnsi"/>
          <w:b/>
          <w:color w:val="000000" w:themeColor="text1"/>
          <w:sz w:val="22"/>
          <w:szCs w:val="22"/>
        </w:rPr>
        <w:t>La Direction D’action Sociale Lutte contre la Pauvreté et la Précarité organise son action en deux Pôles, le Pôle Hébergement Santé et le Pôle Accueil, Accès aux Droits, Accompagnement regroupant chacun plusieurs établissements ou services.</w:t>
      </w:r>
    </w:p>
    <w:p>
      <w:pPr>
        <w:pStyle w:val="Normal"/>
        <w:ind w:left="0" w:right="0" w:hanging="0"/>
        <w:rPr>
          <w:rFonts w:ascii="Calibri" w:hAnsi="Calibri" w:cs="Calibri" w:asciiTheme="minorHAnsi" w:cstheme="minorHAnsi" w:hAnsiTheme="minorHAnsi"/>
          <w:b/>
          <w:b/>
          <w:color w:val="000000" w:themeColor="text1"/>
          <w:sz w:val="22"/>
          <w:szCs w:val="22"/>
        </w:rPr>
      </w:pPr>
      <w:r>
        <w:rPr>
          <w:rFonts w:cs="Calibri" w:cstheme="minorHAnsi" w:ascii="Calibri" w:hAnsi="Calibri"/>
          <w:b/>
          <w:color w:val="000000" w:themeColor="text1"/>
          <w:sz w:val="22"/>
          <w:szCs w:val="22"/>
        </w:rPr>
      </w:r>
    </w:p>
    <w:p>
      <w:pPr>
        <w:pStyle w:val="Normal"/>
        <w:ind w:left="0"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Rattaché au pôle Hébergement et Santé La Direction Lutte contre la Pauvreté et la Précarité gère 2 Centres d’Hébergement et de Réinsertion Sociale (CHRS). Le Centre d’Accueil Intercommunal (CAI) CHRS d’urgence de 87 places et le foyer Henri Tarze, CHRS d’insertion de 53 places dont 39 en collectif sont implanté sur le même site.</w:t>
      </w:r>
    </w:p>
    <w:p>
      <w:pPr>
        <w:pStyle w:val="Normal"/>
        <w:tabs>
          <w:tab w:val="clear" w:pos="708"/>
          <w:tab w:val="left" w:pos="9600" w:leader="none"/>
        </w:tabs>
        <w:ind w:left="0" w:right="0" w:hanging="0"/>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ind w:left="0"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b/>
          <w:color w:val="000000" w:themeColor="text1"/>
          <w:sz w:val="22"/>
          <w:szCs w:val="22"/>
        </w:rPr>
        <w:t>Le CHRS Henri Tarze accueille</w:t>
      </w:r>
      <w:r>
        <w:rPr>
          <w:rFonts w:cs="Calibri" w:ascii="Calibri" w:hAnsi="Calibri" w:asciiTheme="minorHAnsi" w:cstheme="minorHAnsi" w:hAnsiTheme="minorHAnsi"/>
          <w:color w:val="000000" w:themeColor="text1"/>
          <w:sz w:val="22"/>
          <w:szCs w:val="22"/>
        </w:rPr>
        <w:t xml:space="preserve"> des personnes « qui connaissent de graves difficultés, notamment économiques, familiales, de logement, de santé ou d’insertion » en vue de les aider à accéder ou à retrouver leur autonomie personnelle et sociale. » (art. L345-1 du CASF). Il dispose de 53 places dont 39 collectives et 14 dans le diffus pour des publics de personnes isolées ou de familles avec enfants, relativement proches de l’autonomie et qui peuvent bénéficier d’un accompagnement au quotidien dans le cadre semi-collectif d’un CHRS. Un dispositif de 15 mesures d’Intermédiation Locative (IML) en cours de déploiement et adossé au CHRS complète l’offre d’accompagnement en logement.</w:t>
      </w:r>
    </w:p>
    <w:p>
      <w:pPr>
        <w:pStyle w:val="Normal"/>
        <w:ind w:left="0" w:right="0" w:hanging="0"/>
        <w:rPr>
          <w:rFonts w:ascii="Calibri" w:hAnsi="Calibri" w:cs="Calibri" w:asciiTheme="minorHAnsi" w:cstheme="minorHAnsi" w:hAnsiTheme="minorHAnsi"/>
          <w:b/>
          <w:b/>
          <w:color w:val="000000" w:themeColor="text1"/>
          <w:sz w:val="22"/>
          <w:szCs w:val="22"/>
        </w:rPr>
      </w:pPr>
      <w:r>
        <w:rPr>
          <w:rFonts w:cs="Calibri" w:ascii="Calibri" w:hAnsi="Calibri" w:asciiTheme="minorHAnsi" w:cstheme="minorHAnsi" w:hAnsiTheme="minorHAnsi"/>
          <w:b/>
          <w:color w:val="000000" w:themeColor="text1"/>
          <w:sz w:val="22"/>
          <w:szCs w:val="22"/>
        </w:rPr>
        <w:t xml:space="preserve">L’objectif de la structure est d’accompagner les personnes accueillies autour de leur projet de vie vers le logement durable et vers un mode de vie stable favorisant leur épanouissement personnel. </w:t>
      </w:r>
    </w:p>
    <w:p>
      <w:pPr>
        <w:pStyle w:val="Normal"/>
        <w:ind w:left="0" w:right="0" w:hanging="0"/>
        <w:rPr>
          <w:rFonts w:ascii="Calibri" w:hAnsi="Calibri" w:cs="Calibri" w:asciiTheme="minorHAnsi" w:cstheme="minorHAnsi" w:hAnsiTheme="minorHAnsi"/>
          <w:b/>
          <w:b/>
          <w:color w:val="000000" w:themeColor="text1"/>
          <w:sz w:val="22"/>
          <w:szCs w:val="22"/>
        </w:rPr>
      </w:pPr>
      <w:r>
        <w:rPr>
          <w:rFonts w:cs="Calibri" w:cstheme="minorHAnsi" w:ascii="Calibri" w:hAnsi="Calibri"/>
          <w:b/>
          <w:color w:val="000000" w:themeColor="text1"/>
          <w:sz w:val="22"/>
          <w:szCs w:val="22"/>
        </w:rPr>
      </w:r>
    </w:p>
    <w:p>
      <w:pPr>
        <w:pStyle w:val="Normal"/>
        <w:ind w:left="0" w:right="0" w:hanging="0"/>
        <w:rPr>
          <w:rFonts w:ascii="Calibri" w:hAnsi="Calibri" w:cs="Calibri" w:asciiTheme="minorHAnsi" w:cstheme="minorHAnsi" w:hAnsiTheme="minorHAnsi"/>
          <w:b/>
          <w:b/>
          <w:color w:val="000000" w:themeColor="text1"/>
          <w:sz w:val="22"/>
          <w:szCs w:val="22"/>
        </w:rPr>
      </w:pPr>
      <w:r>
        <w:rPr>
          <w:rFonts w:cs="Calibri" w:cstheme="minorHAnsi" w:ascii="Calibri" w:hAnsi="Calibri"/>
          <w:b/>
          <w:color w:val="000000" w:themeColor="text1"/>
          <w:sz w:val="22"/>
          <w:szCs w:val="22"/>
        </w:rPr>
      </w:r>
    </w:p>
    <w:p>
      <w:pPr>
        <w:pStyle w:val="Normal"/>
        <w:pBdr>
          <w:bottom w:val="single" w:sz="4" w:space="1" w:color="000000"/>
        </w:pBdr>
        <w:spacing w:lineRule="auto" w:line="276" w:before="0" w:after="200"/>
        <w:ind w:left="0" w:right="0" w:hanging="0"/>
        <w:rPr>
          <w:rFonts w:ascii="Calibri" w:hAnsi="Calibri" w:cs="Calibri" w:asciiTheme="minorHAnsi" w:cstheme="minorHAnsi" w:hAnsiTheme="minorHAnsi"/>
          <w:b/>
          <w:b/>
          <w:color w:val="000000"/>
          <w:sz w:val="22"/>
          <w:szCs w:val="22"/>
        </w:rPr>
      </w:pPr>
      <w:r>
        <w:rPr>
          <w:rFonts w:cs="Calibri" w:cstheme="minorHAnsi" w:ascii="Calibri" w:hAnsi="Calibri"/>
          <w:b/>
          <w:color w:val="000000"/>
          <w:sz w:val="22"/>
          <w:szCs w:val="22"/>
        </w:rPr>
      </w:r>
    </w:p>
    <w:p>
      <w:pPr>
        <w:pStyle w:val="Normal"/>
        <w:spacing w:before="0" w:after="120"/>
        <w:ind w:left="0" w:right="0" w:hanging="0"/>
        <w:rPr>
          <w:rFonts w:ascii="Calibri" w:hAnsi="Calibri" w:cs="Calibri" w:asciiTheme="minorHAnsi" w:cstheme="minorHAnsi" w:hAnsiTheme="minorHAnsi"/>
          <w:b/>
          <w:b/>
          <w:color w:val="000000"/>
          <w:sz w:val="22"/>
          <w:szCs w:val="22"/>
        </w:rPr>
      </w:pPr>
      <w:r>
        <w:rPr>
          <w:rFonts w:cs="Calibri" w:cstheme="minorHAnsi" w:ascii="Calibri" w:hAnsi="Calibri"/>
          <w:b/>
          <w:color w:val="000000"/>
          <w:sz w:val="22"/>
          <w:szCs w:val="22"/>
        </w:rPr>
      </w:r>
    </w:p>
    <w:p>
      <w:pPr>
        <w:pStyle w:val="Normal"/>
        <w:spacing w:before="0" w:after="120"/>
        <w:ind w:left="0" w:right="0" w:hanging="0"/>
        <w:rPr>
          <w:rFonts w:ascii="Calibri" w:hAnsi="Calibri" w:cs="Calibri" w:asciiTheme="minorHAnsi" w:cstheme="minorHAnsi" w:hAnsiTheme="minorHAnsi"/>
          <w:b/>
          <w:b/>
          <w:color w:val="000000"/>
          <w:sz w:val="22"/>
          <w:szCs w:val="22"/>
        </w:rPr>
      </w:pPr>
      <w:r>
        <w:rPr>
          <w:rFonts w:cs="Calibri" w:ascii="Calibri" w:hAnsi="Calibri" w:asciiTheme="minorHAnsi" w:cstheme="minorHAnsi" w:hAnsiTheme="minorHAnsi"/>
          <w:b/>
          <w:color w:val="000000"/>
          <w:sz w:val="22"/>
          <w:szCs w:val="22"/>
        </w:rPr>
        <w:t xml:space="preserve">Sous la responsabilité </w:t>
      </w:r>
      <w:r>
        <w:rPr>
          <w:rFonts w:cs="Calibri" w:ascii="Calibri" w:hAnsi="Calibri" w:asciiTheme="minorHAnsi" w:cstheme="minorHAnsi" w:hAnsiTheme="minorHAnsi"/>
          <w:b/>
          <w:sz w:val="22"/>
          <w:szCs w:val="22"/>
        </w:rPr>
        <w:t>de l’Adjointe au responsable de service</w:t>
      </w:r>
      <w:r>
        <w:rPr>
          <w:rFonts w:cs="Calibri" w:ascii="Calibri" w:hAnsi="Calibri" w:asciiTheme="minorHAnsi" w:cstheme="minorHAnsi" w:hAnsiTheme="minorHAnsi"/>
          <w:b/>
          <w:color w:val="000000"/>
          <w:sz w:val="22"/>
          <w:szCs w:val="22"/>
        </w:rPr>
        <w:t xml:space="preserve"> et en étroite collaboration avec les autres professionnels l’éducateur-trice spécialisé-e sera principalement chargé-e de :</w:t>
      </w:r>
    </w:p>
    <w:p>
      <w:pPr>
        <w:pStyle w:val="Normal"/>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Assurer l’accompagnement social des personnes accueillies dans le cadre d'actions individuelles ou collectives à partir du contrat d’objectifs de prise en charge et en lien avec l'environnement social et institutionnel ;</w:t>
      </w:r>
    </w:p>
    <w:p>
      <w:pPr>
        <w:pStyle w:val="Normal"/>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Accompagner les personnes dans la prise de repères nécessaires à la réussite du projet de vie en fonction des capacités identifiées ;</w:t>
      </w:r>
    </w:p>
    <w:p>
      <w:pPr>
        <w:pStyle w:val="Normal"/>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Assurer au quotidien une prise en charge globale des personnes accueillies soutenant les démarches de la vie quotidienne ;</w:t>
      </w:r>
    </w:p>
    <w:p>
      <w:pPr>
        <w:pStyle w:val="Normal"/>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Accompagner les personnes dans la recherche d’une solution de sortie adaptée. </w:t>
      </w:r>
    </w:p>
    <w:p>
      <w:pPr>
        <w:pStyle w:val="Normal"/>
        <w:ind w:left="0" w:right="0" w:hanging="0"/>
        <w:rPr>
          <w:rFonts w:ascii="Calibri" w:hAnsi="Calibri" w:cs="Calibri" w:asciiTheme="minorHAnsi" w:cstheme="minorHAnsi" w:hAnsiTheme="minorHAnsi"/>
          <w:b/>
          <w:b/>
          <w:color w:val="000000"/>
          <w:sz w:val="22"/>
          <w:szCs w:val="22"/>
        </w:rPr>
      </w:pPr>
      <w:r>
        <w:rPr>
          <w:rFonts w:cs="Calibri" w:cstheme="minorHAnsi" w:ascii="Calibri" w:hAnsi="Calibri"/>
          <w:b/>
          <w:color w:val="000000"/>
          <w:sz w:val="22"/>
          <w:szCs w:val="22"/>
        </w:rPr>
      </w:r>
    </w:p>
    <w:p>
      <w:pPr>
        <w:pStyle w:val="Normal"/>
        <w:ind w:left="0"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b/>
          <w:smallCaps/>
          <w:color w:val="000000" w:themeColor="text1"/>
          <w:sz w:val="22"/>
          <w:szCs w:val="22"/>
        </w:rPr>
        <w:t>MISSIONS :</w:t>
      </w:r>
    </w:p>
    <w:p>
      <w:pPr>
        <w:pStyle w:val="Normal"/>
        <w:ind w:left="0" w:right="0" w:hanging="0"/>
        <w:rPr>
          <w:rFonts w:ascii="Calibri" w:hAnsi="Calibri" w:cs="Calibri" w:asciiTheme="minorHAnsi" w:cstheme="minorHAnsi" w:hAnsiTheme="minorHAnsi"/>
          <w:b/>
          <w:b/>
          <w:color w:val="000000"/>
          <w:sz w:val="22"/>
          <w:szCs w:val="22"/>
        </w:rPr>
      </w:pPr>
      <w:r>
        <w:rPr>
          <w:rFonts w:cs="Calibri" w:cstheme="minorHAnsi" w:ascii="Calibri" w:hAnsi="Calibri"/>
          <w:b/>
          <w:color w:val="000000"/>
          <w:sz w:val="22"/>
          <w:szCs w:val="22"/>
        </w:rPr>
      </w:r>
    </w:p>
    <w:p>
      <w:pPr>
        <w:pStyle w:val="Normal"/>
        <w:ind w:left="0" w:right="0"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Assurer l’accompagnement social global des personnes accueillies dans une perspective d’accès aux droits</w:t>
      </w:r>
    </w:p>
    <w:p>
      <w:pPr>
        <w:pStyle w:val="Normal"/>
        <w:ind w:left="0" w:right="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Accompagner les personnes dans leurs démarches administratives (droits sociaux, scolarisation, santé, activités diverses, solution de logement, etc.)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Rédiger les écrits nécessaires au suivi administratif et social des dossiers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Accompagner les personnes dans la recherche de solutions de sortie adaptée à la situation sociale et en lien avec l’équipe pluridisciplinaire et les partenaires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Conduire des actions socio-éducatives et rechercher des pratiques nouvelles, individuelles ou collectives, adaptées aux situations.</w:t>
      </w:r>
    </w:p>
    <w:p>
      <w:pPr>
        <w:pStyle w:val="Normal"/>
        <w:ind w:left="0" w:right="0" w:hanging="0"/>
        <w:rPr>
          <w:rFonts w:ascii="Calibri" w:hAnsi="Calibri" w:cs="Calibri" w:asciiTheme="minorHAnsi" w:cstheme="minorHAnsi" w:hAnsiTheme="minorHAnsi"/>
          <w:b/>
          <w:b/>
          <w:color w:val="000000" w:themeColor="text1"/>
          <w:sz w:val="22"/>
          <w:szCs w:val="22"/>
        </w:rPr>
      </w:pPr>
      <w:r>
        <w:rPr>
          <w:rFonts w:cs="Calibri" w:cstheme="minorHAnsi" w:ascii="Calibri" w:hAnsi="Calibri"/>
          <w:b/>
          <w:color w:val="000000" w:themeColor="text1"/>
          <w:sz w:val="22"/>
          <w:szCs w:val="22"/>
        </w:rPr>
      </w:r>
    </w:p>
    <w:p>
      <w:pPr>
        <w:pStyle w:val="Normal"/>
        <w:ind w:left="0"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Participer à l’élaboration et à la mise en œuvre du projet de vie de chaque personne accueillie</w:t>
      </w:r>
      <w:r>
        <w:rPr>
          <w:rFonts w:cs="Calibri" w:ascii="Calibri" w:hAnsi="Calibri" w:asciiTheme="minorHAnsi" w:cstheme="minorHAnsi" w:hAnsiTheme="minorHAnsi"/>
          <w:sz w:val="22"/>
          <w:szCs w:val="22"/>
        </w:rPr>
        <w:t xml:space="preserve"> </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Réaliser un diagnostic social global, identifier les besoins et accompagner les personnes dans l’élaboration et la mise en œuvre du projet de vie en favorisant le maintien ou le développement de l’autonomie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Proposer les actions et démarches d’autonomisation nécessaires à la réussite du projet de vie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Soutenir et accompagner les possibilités d’orientation formulées pour chaque ménage ;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Accompagner les personnes dans le maintien ou le rétablissement des liens familiaux et/ou sociaux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Favoriser la convivialité au sein de la structure et mettre en œuvre des animations collectives, sur la base des demandes des personnes en poursuivant des objectifs d’ouverture, de développement de l’estime de soi et d’accès à la culture, au sport et aux loisirs.</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ind w:left="0" w:right="0"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Participer au respect des obligations liées à la vie en collectivité</w:t>
      </w:r>
    </w:p>
    <w:p>
      <w:pPr>
        <w:pStyle w:val="Normal"/>
        <w:ind w:left="0" w:right="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Informer les personnes accueillies, expliquer, donner du sens et veiller au respect du règlement intérieur et des obligations de vie au sein de la structure et dans le logement mis à disposition ;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Donner des repères de vie en société et maintenir une dynamique quotidienne chez les personnes accueillies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Assurer, en lien avec le directeur des établissements, une fonction de médiation. </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ind w:left="0" w:right="142"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Participer aux dynamiques d’insertion par l’accès au logement </w:t>
      </w:r>
    </w:p>
    <w:p>
      <w:pPr>
        <w:pStyle w:val="Normal"/>
        <w:ind w:left="0" w:right="142"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pour le dispositif diffus CHRS :</w:t>
      </w:r>
    </w:p>
    <w:p>
      <w:pPr>
        <w:pStyle w:val="ListParagraph"/>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Accompagner les ménages dans les étapes d’installation et de prise en main du logement ;</w:t>
      </w:r>
    </w:p>
    <w:p>
      <w:pPr>
        <w:pStyle w:val="ListParagraph"/>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Poursuivre les liens avec les partenaires de droit commun dans le but de renforcer l’autonomie des ménages et pour éviter les ruptures de droits ;</w:t>
      </w:r>
    </w:p>
    <w:p>
      <w:pPr>
        <w:pStyle w:val="ListParagraph"/>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Réaliser des VAD et des médiations avec l’environnement direct et le voisinage si besoin ;</w:t>
      </w:r>
    </w:p>
    <w:p>
      <w:pPr>
        <w:pStyle w:val="ListParagraph"/>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Assurer un soutien et une mission de passation dans le cadre des sorties du dispositif.</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ind w:left="0" w:right="0" w:hanging="0"/>
        <w:jc w:val="left"/>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pour le dispositif diffus IML  :</w:t>
        <w:br/>
      </w:r>
    </w:p>
    <w:p>
      <w:pPr>
        <w:pStyle w:val="ListParagraph"/>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Accompagnement social dans le cadre de mesure IML en lien les partenaires (bailleurs, services du départements) et les services CCAS impliqués (Pôle Inclusion Financière, service Aller Vers Accès aux Droits) ;</w:t>
      </w:r>
    </w:p>
    <w:p>
      <w:pPr>
        <w:pStyle w:val="ListParagraph"/>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Accompagnement à l'entrée dans le logement (démarches administratives, formation au bon</w:t>
        <w:br/>
        <w:t>usage du logement et à son entretien, bon usage des parties communes et intégration dans le</w:t>
        <w:br/>
        <w:t>quartier) ;</w:t>
        <w:br/>
        <w:t>Accompagnement du ménage dans le cadre de sa prise d'autonomie (visites à domicile régulières, aide à la gestion du budget, prévention des impayés, aides aux démarches, prévention des</w:t>
        <w:br/>
        <w:t>troubles du voisinage, préparation au relogement définitif avec une évaluation du ménage à intégrer</w:t>
        <w:br/>
        <w:t>un logement autonome).</w:t>
      </w:r>
    </w:p>
    <w:p>
      <w:pPr>
        <w:pStyle w:val="Normal"/>
        <w:ind w:left="0" w:right="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ind w:left="0" w:right="0"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Participer à la dynamique d’équipe et à la cohésion globale de l’équipe</w:t>
      </w:r>
    </w:p>
    <w:p>
      <w:pPr>
        <w:pStyle w:val="Normal"/>
        <w:ind w:left="0" w:right="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Travailler en pluridisciplinarité, concertation et coopération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Participer aux réunions d'équipe et aux démarches de coordination/concertation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Utiliser les outils de transmission mis en place au sein de la structure ;</w:t>
      </w:r>
    </w:p>
    <w:p>
      <w:pPr>
        <w:pStyle w:val="Normal"/>
        <w:numPr>
          <w:ilvl w:val="0"/>
          <w:numId w:val="3"/>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Participer aux séances d'analyse de la pratique professionnelle.</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ind w:left="0" w:right="0" w:hanging="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En lien avec le directeur et la directrice adjointe, initier et faire vivre les partenariats de proximité, indispensables à l’accompagnement social global ainsi qu’à la mise en œuvre des projets de vie. </w:t>
      </w:r>
    </w:p>
    <w:p>
      <w:pPr>
        <w:pStyle w:val="ListParagraph"/>
        <w:ind w:left="0" w:right="0" w:hanging="0"/>
        <w:rPr>
          <w:rFonts w:ascii="Calibri" w:hAnsi="Calibri" w:cs="Calibri" w:asciiTheme="minorHAnsi" w:cstheme="minorHAnsi" w:hAnsiTheme="minorHAnsi"/>
          <w:b/>
          <w:b/>
          <w:smallCaps/>
          <w:color w:val="000000" w:themeColor="text1"/>
          <w:sz w:val="22"/>
          <w:szCs w:val="22"/>
        </w:rPr>
      </w:pPr>
      <w:r>
        <w:rPr>
          <w:rFonts w:cs="Calibri" w:cstheme="minorHAnsi" w:ascii="Calibri" w:hAnsi="Calibri"/>
          <w:b/>
          <w:smallCaps/>
          <w:color w:val="000000" w:themeColor="text1"/>
          <w:sz w:val="22"/>
          <w:szCs w:val="22"/>
        </w:rPr>
      </w:r>
    </w:p>
    <w:p>
      <w:pPr>
        <w:pStyle w:val="ListParagraph"/>
        <w:ind w:left="0" w:right="0" w:hanging="0"/>
        <w:rPr>
          <w:rFonts w:ascii="Calibri" w:hAnsi="Calibri" w:cs="Calibri" w:asciiTheme="minorHAnsi" w:cstheme="minorHAnsi" w:hAnsiTheme="minorHAnsi"/>
          <w:b/>
          <w:b/>
          <w:smallCaps/>
          <w:color w:val="000000" w:themeColor="text1"/>
          <w:sz w:val="22"/>
          <w:szCs w:val="22"/>
        </w:rPr>
      </w:pPr>
      <w:r>
        <w:rPr>
          <w:rFonts w:cs="Calibri" w:cstheme="minorHAnsi" w:ascii="Calibri" w:hAnsi="Calibri"/>
          <w:b/>
          <w:smallCaps/>
          <w:color w:val="000000" w:themeColor="text1"/>
          <w:sz w:val="22"/>
          <w:szCs w:val="22"/>
        </w:rPr>
      </w:r>
    </w:p>
    <w:p>
      <w:pPr>
        <w:pStyle w:val="Normal"/>
        <w:spacing w:before="0" w:after="120"/>
        <w:ind w:left="0" w:right="0" w:hanging="0"/>
        <w:rPr>
          <w:rFonts w:ascii="Calibri" w:hAnsi="Calibri" w:cs="Calibri" w:asciiTheme="minorHAnsi" w:cstheme="minorHAnsi" w:hAnsiTheme="minorHAnsi"/>
          <w:b/>
          <w:b/>
          <w:smallCaps/>
          <w:sz w:val="22"/>
          <w:szCs w:val="22"/>
        </w:rPr>
      </w:pPr>
      <w:r>
        <w:rPr>
          <w:rFonts w:cs="Calibri" w:ascii="Calibri" w:hAnsi="Calibri" w:asciiTheme="minorHAnsi" w:cstheme="minorHAnsi" w:hAnsiTheme="minorHAnsi"/>
          <w:b/>
          <w:smallCaps/>
          <w:sz w:val="22"/>
          <w:szCs w:val="22"/>
        </w:rPr>
        <w:t xml:space="preserve">Connaissances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Avoir une connaissance des publics en situation de précarité et des problématiques diverses liées à la grande précarité, à la vie dans la rue ;</w:t>
      </w:r>
    </w:p>
    <w:p>
      <w:pPr>
        <w:pStyle w:val="Normal"/>
        <w:numPr>
          <w:ilvl w:val="0"/>
          <w:numId w:val="4"/>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Connaitre les différentes institutions et organismes partenaires permettant un accompagnement social global de qualité ;</w:t>
      </w:r>
    </w:p>
    <w:p>
      <w:pPr>
        <w:pStyle w:val="Normal"/>
        <w:numPr>
          <w:ilvl w:val="0"/>
          <w:numId w:val="4"/>
        </w:numPr>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Connaitre les différents types de solution d’hébergement et de logement ainsi que les dispositifs de protection et d’aide sociales ;</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ind w:left="0" w:right="0" w:hanging="0"/>
        <w:rPr>
          <w:rFonts w:ascii="Calibri" w:hAnsi="Calibri" w:cs="Calibri" w:asciiTheme="minorHAnsi" w:cstheme="minorHAnsi" w:hAnsiTheme="minorHAnsi"/>
          <w:b/>
          <w:b/>
          <w:smallCaps/>
          <w:sz w:val="22"/>
          <w:szCs w:val="22"/>
        </w:rPr>
      </w:pPr>
      <w:r>
        <w:rPr>
          <w:rFonts w:cs="Calibri" w:ascii="Calibri" w:hAnsi="Calibri" w:asciiTheme="minorHAnsi" w:cstheme="minorHAnsi" w:hAnsiTheme="minorHAnsi"/>
          <w:b/>
          <w:smallCaps/>
          <w:sz w:val="22"/>
          <w:szCs w:val="22"/>
        </w:rPr>
        <w:t>Compétences</w:t>
      </w:r>
    </w:p>
    <w:p>
      <w:pPr>
        <w:pStyle w:val="Normal"/>
        <w:ind w:left="0"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Maîtriser les techniques d’entretien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Maîtriser les techniques rédactionnelles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Maîtriser l’outil informatique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Avoir des capacités d’analyse, de réflexion et de synthèse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Avoir des aptitudes au travail en équipe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Faire preuve d’esprit d’initiative et de rigueur organisationnelle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Avoir des compétences en matière de gestion de projet ;</w:t>
      </w:r>
    </w:p>
    <w:p>
      <w:pPr>
        <w:pStyle w:val="Normal"/>
        <w:numPr>
          <w:ilvl w:val="0"/>
          <w:numId w:val="4"/>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Savoir graduer son intervention en fonction de la charge en accompagnement repérée.</w:t>
      </w:r>
    </w:p>
    <w:p>
      <w:pPr>
        <w:pStyle w:val="Normal"/>
        <w:ind w:left="284" w:right="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ind w:left="0" w:right="0" w:hanging="0"/>
        <w:rPr>
          <w:rFonts w:ascii="Calibri" w:hAnsi="Calibri" w:cs="Calibri" w:asciiTheme="minorHAnsi" w:cstheme="minorHAnsi" w:hAnsiTheme="minorHAnsi"/>
          <w:b/>
          <w:b/>
          <w:smallCaps/>
          <w:sz w:val="22"/>
          <w:szCs w:val="22"/>
        </w:rPr>
      </w:pPr>
      <w:r>
        <w:rPr>
          <w:rFonts w:cs="Calibri" w:ascii="Calibri" w:hAnsi="Calibri" w:asciiTheme="minorHAnsi" w:cstheme="minorHAnsi" w:hAnsiTheme="minorHAnsi"/>
          <w:b/>
          <w:smallCaps/>
          <w:sz w:val="22"/>
          <w:szCs w:val="22"/>
        </w:rPr>
        <w:t>Savoirs-être</w:t>
      </w:r>
    </w:p>
    <w:p>
      <w:pPr>
        <w:pStyle w:val="Normal"/>
        <w:ind w:left="0" w:right="0" w:hanging="0"/>
        <w:rPr>
          <w:rFonts w:ascii="Calibri" w:hAnsi="Calibri" w:cs="Calibri" w:asciiTheme="minorHAnsi" w:cstheme="minorHAnsi" w:hAnsiTheme="minorHAnsi"/>
          <w:b/>
          <w:b/>
          <w:smallCaps/>
          <w:sz w:val="22"/>
          <w:szCs w:val="22"/>
        </w:rPr>
      </w:pPr>
      <w:r>
        <w:rPr>
          <w:rFonts w:cs="Calibri" w:cstheme="minorHAnsi" w:ascii="Calibri" w:hAnsi="Calibri"/>
          <w:b/>
          <w:smallCaps/>
          <w:sz w:val="22"/>
          <w:szCs w:val="22"/>
        </w:rPr>
      </w:r>
    </w:p>
    <w:p>
      <w:pPr>
        <w:pStyle w:val="Normal"/>
        <w:numPr>
          <w:ilvl w:val="0"/>
          <w:numId w:val="5"/>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Capacité et motivation à travailler auprès d’un public en grande précarité ;</w:t>
      </w:r>
    </w:p>
    <w:p>
      <w:pPr>
        <w:pStyle w:val="Normal"/>
        <w:numPr>
          <w:ilvl w:val="0"/>
          <w:numId w:val="5"/>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Inscription active dans une démarche de projet de service au sein d'une équipe ;</w:t>
      </w:r>
    </w:p>
    <w:p>
      <w:pPr>
        <w:pStyle w:val="Normal"/>
        <w:numPr>
          <w:ilvl w:val="0"/>
          <w:numId w:val="5"/>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Rigueur et discrétion dans la pratique professionnelle ;</w:t>
      </w:r>
    </w:p>
    <w:p>
      <w:pPr>
        <w:pStyle w:val="Normal"/>
        <w:numPr>
          <w:ilvl w:val="0"/>
          <w:numId w:val="5"/>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Capacités relationnelles et aptitude à la communication ;</w:t>
      </w:r>
    </w:p>
    <w:p>
      <w:pPr>
        <w:pStyle w:val="Normal"/>
        <w:numPr>
          <w:ilvl w:val="0"/>
          <w:numId w:val="5"/>
        </w:numPr>
        <w:tabs>
          <w:tab w:val="clear" w:pos="708"/>
          <w:tab w:val="left" w:pos="0" w:leader="none"/>
        </w:tabs>
        <w:ind w:left="284" w:righ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Ouverture d’esprit, capacité d’écoute et d’adaptation aux situations.</w:t>
      </w:r>
    </w:p>
    <w:p>
      <w:pPr>
        <w:pStyle w:val="ListParagraph"/>
        <w:ind w:left="0" w:right="0" w:hanging="0"/>
        <w:rPr>
          <w:rFonts w:ascii="Calibri" w:hAnsi="Calibri" w:cs="Calibri" w:asciiTheme="minorHAnsi" w:cstheme="minorHAnsi" w:hAnsiTheme="minorHAnsi"/>
          <w:b/>
          <w:b/>
          <w:smallCaps/>
          <w:color w:val="000000" w:themeColor="text1"/>
          <w:sz w:val="22"/>
          <w:szCs w:val="22"/>
        </w:rPr>
      </w:pPr>
      <w:r>
        <w:rPr>
          <w:rFonts w:cs="Calibri" w:cstheme="minorHAnsi" w:ascii="Calibri" w:hAnsi="Calibri"/>
          <w:b/>
          <w:smallCaps/>
          <w:color w:val="000000" w:themeColor="text1"/>
          <w:sz w:val="22"/>
          <w:szCs w:val="22"/>
        </w:rPr>
      </w:r>
    </w:p>
    <w:p>
      <w:pPr>
        <w:pStyle w:val="ListParagraph"/>
        <w:ind w:left="0" w:right="0" w:hanging="0"/>
        <w:rPr>
          <w:rFonts w:ascii="Calibri" w:hAnsi="Calibri" w:cs="Calibri" w:asciiTheme="minorHAnsi" w:cstheme="minorHAnsi" w:hAnsiTheme="minorHAnsi"/>
          <w:b/>
          <w:b/>
          <w:smallCaps/>
          <w:color w:val="000000" w:themeColor="text1"/>
          <w:sz w:val="22"/>
          <w:szCs w:val="22"/>
        </w:rPr>
      </w:pPr>
      <w:r>
        <w:rPr>
          <w:rFonts w:cs="Calibri" w:cstheme="minorHAnsi" w:ascii="Calibri" w:hAnsi="Calibri"/>
          <w:b/>
          <w:smallCaps/>
          <w:color w:val="000000" w:themeColor="text1"/>
          <w:sz w:val="22"/>
          <w:szCs w:val="22"/>
        </w:rPr>
      </w:r>
    </w:p>
    <w:p>
      <w:pPr>
        <w:pStyle w:val="Normal"/>
        <w:spacing w:before="0" w:after="120"/>
        <w:ind w:left="0" w:right="0" w:hanging="0"/>
        <w:rPr>
          <w:rFonts w:ascii="Calibri" w:hAnsi="Calibri" w:cs="Calibri" w:asciiTheme="minorHAnsi" w:cstheme="minorHAnsi" w:hAnsiTheme="minorHAnsi"/>
          <w:b/>
          <w:b/>
          <w:smallCaps/>
          <w:color w:val="000000" w:themeColor="text1"/>
          <w:sz w:val="22"/>
          <w:szCs w:val="22"/>
        </w:rPr>
      </w:pPr>
      <w:r>
        <w:rPr>
          <w:rFonts w:cs="Calibri" w:ascii="Calibri" w:hAnsi="Calibri" w:asciiTheme="minorHAnsi" w:cstheme="minorHAnsi" w:hAnsiTheme="minorHAnsi"/>
          <w:b/>
          <w:smallCaps/>
          <w:color w:val="000000" w:themeColor="text1"/>
          <w:sz w:val="22"/>
          <w:szCs w:val="22"/>
        </w:rPr>
        <w:t>Contexte de travail :</w:t>
      </w:r>
    </w:p>
    <w:p>
      <w:pPr>
        <w:pStyle w:val="Normal"/>
        <w:numPr>
          <w:ilvl w:val="0"/>
          <w:numId w:val="1"/>
        </w:numPr>
        <w:tabs>
          <w:tab w:val="clear" w:pos="708"/>
          <w:tab w:val="left" w:pos="0" w:leader="none"/>
        </w:tabs>
        <w:ind w:left="284"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Structure fonctionnant 7j/7</w:t>
      </w:r>
    </w:p>
    <w:p>
      <w:pPr>
        <w:pStyle w:val="Normal"/>
        <w:numPr>
          <w:ilvl w:val="0"/>
          <w:numId w:val="1"/>
        </w:numPr>
        <w:tabs>
          <w:tab w:val="clear" w:pos="708"/>
          <w:tab w:val="left" w:pos="0" w:leader="none"/>
        </w:tabs>
        <w:ind w:left="284"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Positionnement de l’éducateur spécialisé en journée du lundi au vendredi sur des amplitudes horaires comprises entre 8h à 18</w:t>
      </w:r>
      <w:bookmarkStart w:id="0" w:name="_GoBack"/>
      <w:bookmarkEnd w:id="0"/>
      <w:r>
        <w:rPr>
          <w:rFonts w:cs="Calibri" w:ascii="Calibri" w:hAnsi="Calibri" w:asciiTheme="minorHAnsi" w:cstheme="minorHAnsi" w:hAnsiTheme="minorHAnsi"/>
          <w:color w:val="000000" w:themeColor="text1"/>
          <w:sz w:val="22"/>
          <w:szCs w:val="22"/>
        </w:rPr>
        <w:t>h et jusqu’à 21h30 un soir par semaine; travail les week-ends en roulement 1 week-end par mois avec le reste de l’équipe</w:t>
      </w:r>
    </w:p>
    <w:p>
      <w:pPr>
        <w:pStyle w:val="Normal"/>
        <w:numPr>
          <w:ilvl w:val="0"/>
          <w:numId w:val="1"/>
        </w:numPr>
        <w:ind w:left="284"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Lieu de travail : 10-12 rue Henri Tarze 38000 Grenoble</w:t>
      </w:r>
    </w:p>
    <w:p>
      <w:pPr>
        <w:pStyle w:val="Normal"/>
        <w:ind w:left="0" w:right="0" w:hanging="0"/>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spacing w:before="0" w:after="120"/>
        <w:ind w:left="0" w:right="0" w:hanging="0"/>
        <w:rPr>
          <w:rFonts w:ascii="Calibri" w:hAnsi="Calibri" w:cs="Calibri" w:asciiTheme="minorHAnsi" w:cstheme="minorHAnsi" w:hAnsiTheme="minorHAnsi"/>
          <w:b/>
          <w:b/>
          <w:smallCaps/>
          <w:color w:val="000000" w:themeColor="text1"/>
          <w:sz w:val="22"/>
          <w:szCs w:val="22"/>
        </w:rPr>
      </w:pPr>
      <w:r>
        <w:rPr>
          <w:rFonts w:cs="Calibri" w:ascii="Calibri" w:hAnsi="Calibri" w:asciiTheme="minorHAnsi" w:cstheme="minorHAnsi" w:hAnsiTheme="minorHAnsi"/>
          <w:b/>
          <w:smallCaps/>
          <w:color w:val="000000" w:themeColor="text1"/>
          <w:sz w:val="22"/>
          <w:szCs w:val="22"/>
        </w:rPr>
        <w:t>Conditions requises pour postuler :</w:t>
      </w:r>
    </w:p>
    <w:p>
      <w:pPr>
        <w:pStyle w:val="ListParagraph"/>
        <w:numPr>
          <w:ilvl w:val="0"/>
          <w:numId w:val="1"/>
        </w:numPr>
        <w:spacing w:before="0" w:after="13"/>
        <w:ind w:left="284" w:right="0" w:hanging="0"/>
        <w:rPr>
          <w:rFonts w:ascii="Calibri" w:hAnsi="Calibri" w:eastAsia="Calibri" w:cs="Calibri" w:asciiTheme="minorHAnsi" w:cstheme="minorHAnsi" w:hAnsiTheme="minorHAnsi"/>
          <w:color w:val="000000" w:themeColor="text1"/>
          <w:sz w:val="22"/>
          <w:szCs w:val="22"/>
        </w:rPr>
      </w:pPr>
      <w:r>
        <w:rPr>
          <w:rFonts w:eastAsia="Calibri" w:cs="Calibri" w:ascii="Calibri" w:hAnsi="Calibri" w:asciiTheme="minorHAnsi" w:cstheme="minorHAnsi" w:hAnsiTheme="minorHAnsi"/>
          <w:color w:val="000000" w:themeColor="text1"/>
          <w:sz w:val="22"/>
          <w:szCs w:val="22"/>
        </w:rPr>
        <w:t xml:space="preserve">Diplôme d’Etat d’Educateur Spécialisé – Assistant de service Social </w:t>
      </w:r>
    </w:p>
    <w:p>
      <w:pPr>
        <w:pStyle w:val="Normal"/>
        <w:numPr>
          <w:ilvl w:val="0"/>
          <w:numId w:val="2"/>
        </w:numPr>
        <w:spacing w:before="0" w:after="13"/>
        <w:ind w:left="284" w:right="0" w:hanging="0"/>
        <w:rPr>
          <w:rFonts w:ascii="Calibri" w:hAnsi="Calibri" w:eastAsia="Calibri" w:cs="Calibri" w:asciiTheme="minorHAnsi" w:cstheme="minorHAnsi" w:hAnsiTheme="minorHAnsi"/>
          <w:color w:val="000000" w:themeColor="text1"/>
          <w:sz w:val="22"/>
          <w:szCs w:val="22"/>
        </w:rPr>
      </w:pPr>
      <w:r>
        <w:rPr>
          <w:rFonts w:eastAsia="Calibri" w:cs="Calibri" w:ascii="Calibri" w:hAnsi="Calibri" w:asciiTheme="minorHAnsi" w:cstheme="minorHAnsi" w:hAnsiTheme="minorHAnsi"/>
          <w:color w:val="000000" w:themeColor="text1"/>
          <w:sz w:val="22"/>
          <w:szCs w:val="22"/>
        </w:rPr>
        <w:t>Justifier d’une expérience dans l’un ou les domaines suivants : logement/hébergement, emploi, santé, insertion, enfance famille serait un plus</w:t>
      </w:r>
    </w:p>
    <w:p>
      <w:pPr>
        <w:pStyle w:val="Normal"/>
        <w:numPr>
          <w:ilvl w:val="0"/>
          <w:numId w:val="2"/>
        </w:numPr>
        <w:ind w:left="284" w:right="0" w:hanging="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Appartenir au cadre d'emploi des Agents-Socio-Educatifs ou être inscrit-e sur liste d’aptitude</w:t>
      </w:r>
    </w:p>
    <w:p>
      <w:pPr>
        <w:pStyle w:val="Normal"/>
        <w:numPr>
          <w:ilvl w:val="0"/>
          <w:numId w:val="2"/>
        </w:numPr>
        <w:spacing w:before="0" w:after="13"/>
        <w:ind w:left="284" w:right="0" w:hanging="0"/>
        <w:rPr>
          <w:rFonts w:ascii="Calibri" w:hAnsi="Calibri" w:eastAsia="Calibri" w:cs="Calibri" w:asciiTheme="minorHAnsi" w:cstheme="minorHAnsi" w:hAnsiTheme="minorHAnsi"/>
          <w:color w:val="000000" w:themeColor="text1"/>
          <w:sz w:val="22"/>
          <w:szCs w:val="22"/>
        </w:rPr>
      </w:pPr>
      <w:r>
        <w:rPr>
          <w:rFonts w:eastAsia="Calibri" w:cs="Calibri" w:ascii="Calibri" w:hAnsi="Calibri" w:asciiTheme="minorHAnsi" w:cstheme="minorHAnsi" w:hAnsiTheme="minorHAnsi"/>
          <w:color w:val="000000" w:themeColor="text1"/>
          <w:sz w:val="22"/>
          <w:szCs w:val="22"/>
        </w:rPr>
        <w:t xml:space="preserve">Poste ouvert aux agents contractuels remplissant les conditions d’accès au poste </w:t>
      </w:r>
    </w:p>
    <w:p>
      <w:pPr>
        <w:pStyle w:val="Normal"/>
        <w:numPr>
          <w:ilvl w:val="0"/>
          <w:numId w:val="2"/>
        </w:numPr>
        <w:ind w:left="284" w:right="0" w:hanging="0"/>
        <w:rPr>
          <w:rFonts w:ascii="Calibri" w:hAnsi="Calibri" w:cs="Calibri" w:asciiTheme="minorHAnsi" w:cstheme="minorHAnsi" w:hAnsiTheme="minorHAnsi"/>
          <w:i/>
          <w:i/>
          <w:color w:val="000000" w:themeColor="text1"/>
          <w:sz w:val="22"/>
          <w:szCs w:val="22"/>
        </w:rPr>
      </w:pPr>
      <w:r>
        <w:rPr>
          <w:rFonts w:eastAsia="Calibri" w:cs="Calibri" w:ascii="Calibri" w:hAnsi="Calibri" w:asciiTheme="minorHAnsi" w:cstheme="minorHAnsi" w:hAnsiTheme="minorHAnsi"/>
          <w:b/>
          <w:bCs/>
          <w:i/>
          <w:iCs/>
          <w:color w:val="000000" w:themeColor="text1"/>
          <w:sz w:val="22"/>
          <w:szCs w:val="22"/>
        </w:rPr>
        <w:t>Pour toute information relative ce poste, nous vous remercions de vous adresser à Mme FELLAGUE au 04 76 87 49 30</w:t>
      </w:r>
    </w:p>
    <w:p>
      <w:pPr>
        <w:pStyle w:val="Normal"/>
        <w:ind w:left="284" w:right="0" w:hanging="0"/>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1"/>
    <w:family w:val="auto"/>
    <w:pitch w:val="default"/>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81"/>
        </w:tabs>
        <w:ind w:left="0" w:hanging="0"/>
      </w:pPr>
      <w:rPr>
        <w:rFonts w:ascii="Helvetica" w:hAnsi="Helvetica" w:cs="Helvetica" w:hint="default"/>
        <w:sz w:val="22"/>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181"/>
        </w:tabs>
        <w:ind w:left="0" w:hanging="0"/>
      </w:pPr>
      <w:rPr>
        <w:rFonts w:ascii="Helvetica" w:hAnsi="Helvetica" w:cs="Helvetica" w:hint="default"/>
        <w:sz w:val="22"/>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81"/>
        </w:tabs>
        <w:ind w:left="0" w:hanging="0"/>
      </w:pPr>
      <w:rPr>
        <w:rFonts w:ascii="Helvetica" w:hAnsi="Helvetica" w:cs="Helvetica" w:hint="default"/>
        <w:sz w:val="22"/>
        <w:b/>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81"/>
        </w:tabs>
        <w:ind w:left="0" w:hanging="0"/>
      </w:pPr>
      <w:rPr>
        <w:rFonts w:ascii="Helvetica" w:hAnsi="Helvetica" w:cs="Helvetica" w:hint="default"/>
        <w:sz w:val="22"/>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lvl w:ilvl="0">
      <w:start w:val="1"/>
      <w:numFmt w:val="bullet"/>
      <w:lvlText w:val="»"/>
      <w:lvlJc w:val="left"/>
      <w:pPr>
        <w:tabs>
          <w:tab w:val="num" w:pos="181"/>
        </w:tabs>
        <w:ind w:left="0" w:hanging="0"/>
      </w:pPr>
      <w:rPr>
        <w:rFonts w:ascii="Helvetica" w:hAnsi="Helvetica" w:cs="Helvetica" w:hint="default"/>
        <w:sz w:val="22"/>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2b99"/>
    <w:pPr>
      <w:widowControl/>
      <w:bidi w:val="0"/>
      <w:spacing w:lineRule="auto" w:line="240" w:before="0" w:after="0"/>
      <w:ind w:left="284" w:right="284" w:hanging="0"/>
      <w:jc w:val="both"/>
      <w:outlineLvl w:val="1"/>
    </w:pPr>
    <w:rPr>
      <w:rFonts w:ascii="Arial" w:hAnsi="Arial" w:eastAsia="Times New Roman" w:cs="Times New Roman"/>
      <w:color w:val="auto"/>
      <w:kern w:val="0"/>
      <w:sz w:val="18"/>
      <w:szCs w:val="20"/>
      <w:lang w:eastAsia="fr-FR" w:val="fr-FR" w:bidi="ar-SA"/>
    </w:rPr>
  </w:style>
  <w:style w:type="character" w:styleId="DefaultParagraphFont" w:default="1">
    <w:name w:val="Default Paragraph Font"/>
    <w:uiPriority w:val="1"/>
    <w:semiHidden/>
    <w:unhideWhenUsed/>
    <w:qFormat/>
    <w:rPr/>
  </w:style>
  <w:style w:type="character" w:styleId="Annotationreference">
    <w:name w:val="annotation reference"/>
    <w:uiPriority w:val="99"/>
    <w:semiHidden/>
    <w:unhideWhenUsed/>
    <w:qFormat/>
    <w:rsid w:val="00562b99"/>
    <w:rPr>
      <w:sz w:val="16"/>
      <w:szCs w:val="16"/>
    </w:rPr>
  </w:style>
  <w:style w:type="character" w:styleId="CommentaireCar" w:customStyle="1">
    <w:name w:val="Commentaire Car"/>
    <w:basedOn w:val="DefaultParagraphFont"/>
    <w:link w:val="Commentaire"/>
    <w:uiPriority w:val="99"/>
    <w:qFormat/>
    <w:rsid w:val="00562b99"/>
    <w:rPr>
      <w:rFonts w:ascii="Arial" w:hAnsi="Arial" w:eastAsia="Times New Roman" w:cs="Times New Roman"/>
      <w:sz w:val="20"/>
      <w:szCs w:val="20"/>
      <w:lang w:eastAsia="fr-FR"/>
    </w:rPr>
  </w:style>
  <w:style w:type="character" w:styleId="TextedebullesCar" w:customStyle="1">
    <w:name w:val="Texte de bulles Car"/>
    <w:basedOn w:val="DefaultParagraphFont"/>
    <w:link w:val="Textedebulles"/>
    <w:uiPriority w:val="99"/>
    <w:semiHidden/>
    <w:qFormat/>
    <w:rsid w:val="00562b99"/>
    <w:rPr>
      <w:rFonts w:ascii="Tahoma" w:hAnsi="Tahoma" w:eastAsia="Times New Roman" w:cs="Tahoma"/>
      <w:sz w:val="16"/>
      <w:szCs w:val="16"/>
      <w:lang w:eastAsia="fr-FR"/>
    </w:rPr>
  </w:style>
  <w:style w:type="character" w:styleId="ObjetducommentaireCar" w:customStyle="1">
    <w:name w:val="Objet du commentaire Car"/>
    <w:basedOn w:val="CommentaireCar"/>
    <w:link w:val="Objetducommentaire"/>
    <w:uiPriority w:val="99"/>
    <w:semiHidden/>
    <w:qFormat/>
    <w:rsid w:val="00ee6472"/>
    <w:rPr>
      <w:rFonts w:ascii="Arial" w:hAnsi="Arial" w:eastAsia="Times New Roman" w:cs="Times New Roman"/>
      <w:b/>
      <w:bCs/>
      <w:sz w:val="20"/>
      <w:szCs w:val="20"/>
      <w:lang w:eastAsia="fr-FR"/>
    </w:rPr>
  </w:style>
  <w:style w:type="character" w:styleId="EntteCar" w:customStyle="1">
    <w:name w:val="En-tête Car"/>
    <w:basedOn w:val="DefaultParagraphFont"/>
    <w:link w:val="En-tte"/>
    <w:qFormat/>
    <w:rsid w:val="00344146"/>
    <w:rPr>
      <w:rFonts w:ascii="Arial" w:hAnsi="Arial" w:eastAsia="Times New Roman" w:cs="Times New Roman"/>
      <w:sz w:val="18"/>
      <w:szCs w:val="20"/>
      <w:lang w:eastAsia="fr-FR"/>
    </w:rPr>
  </w:style>
  <w:style w:type="character" w:styleId="Markedcontent" w:customStyle="1">
    <w:name w:val="markedcontent"/>
    <w:basedOn w:val="DefaultParagraphFont"/>
    <w:qFormat/>
    <w:rsid w:val="00e65e3f"/>
    <w:rPr/>
  </w:style>
  <w:style w:type="character" w:styleId="ListLabel1">
    <w:name w:val="ListLabel 1"/>
    <w:qFormat/>
    <w:rPr>
      <w:rFonts w:eastAsia="Times New Roman"/>
      <w:sz w:val="22"/>
    </w:rPr>
  </w:style>
  <w:style w:type="character" w:styleId="ListLabel2">
    <w:name w:val="ListLabel 2"/>
    <w:qFormat/>
    <w:rPr>
      <w:rFonts w:cs="Courier New"/>
    </w:rPr>
  </w:style>
  <w:style w:type="character" w:styleId="ListLabel3">
    <w:name w:val="ListLabel 3"/>
    <w:qFormat/>
    <w:rPr>
      <w:rFonts w:eastAsia="Times New Roman" w:cs="Arial"/>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eastAsia="Times New Roman" w:cs="Arial"/>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eastAsia="Times New Roman"/>
      <w:sz w:val="22"/>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Calibri" w:cs="Times New Roman"/>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Calibri" w:cs="Times New Roman"/>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eastAsia="MV Boli" w:cs="Times New Roman"/>
      <w:color w:val="auto"/>
    </w:rPr>
  </w:style>
  <w:style w:type="character" w:styleId="ListLabel32">
    <w:name w:val="ListLabel 32"/>
    <w:qFormat/>
    <w:rPr>
      <w:rFonts w:eastAsia="Calibri" w:cs="Times New Roman"/>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eastAsia="Times New Roman"/>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eastAsia="MV Boli"/>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eastAsia="MV Boli"/>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eastAsia="MV Boli"/>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eastAsia="MV Boli"/>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eastAsia="Times New Roman"/>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eastAsia="Times New Roman"/>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eastAsia="Times New Roman"/>
      <w:b/>
      <w:sz w:val="22"/>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eastAsia="MV Boli"/>
      <w:sz w:val="22"/>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eastAsia="Times New Roman"/>
      <w:sz w:val="22"/>
    </w:rPr>
  </w:style>
  <w:style w:type="character" w:styleId="ListLabel85">
    <w:name w:val="ListLabel 85"/>
    <w:qFormat/>
    <w:rPr>
      <w:rFonts w:cs="Courier New"/>
    </w:rPr>
  </w:style>
  <w:style w:type="character" w:styleId="ListLabel86">
    <w:name w:val="ListLabel 86"/>
    <w:qFormat/>
    <w:rPr>
      <w:rFonts w:eastAsia="Times New Roman" w:cs="Arial"/>
    </w:rPr>
  </w:style>
  <w:style w:type="character" w:styleId="ListLabel87">
    <w:name w:val="ListLabel 87"/>
    <w:qFormat/>
    <w:rPr>
      <w:rFonts w:cs="Courier New"/>
    </w:rPr>
  </w:style>
  <w:style w:type="character" w:styleId="ListLabel88">
    <w:name w:val="ListLabel 88"/>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62b99"/>
    <w:pPr>
      <w:ind w:left="708" w:right="284" w:hanging="0"/>
    </w:pPr>
    <w:rPr/>
  </w:style>
  <w:style w:type="paragraph" w:styleId="Annotationtext">
    <w:name w:val="annotation text"/>
    <w:basedOn w:val="Normal"/>
    <w:link w:val="CommentaireCar"/>
    <w:uiPriority w:val="99"/>
    <w:unhideWhenUsed/>
    <w:qFormat/>
    <w:rsid w:val="00562b99"/>
    <w:pPr/>
    <w:rPr>
      <w:sz w:val="20"/>
    </w:rPr>
  </w:style>
  <w:style w:type="paragraph" w:styleId="BalloonText">
    <w:name w:val="Balloon Text"/>
    <w:basedOn w:val="Normal"/>
    <w:link w:val="TextedebullesCar"/>
    <w:uiPriority w:val="99"/>
    <w:semiHidden/>
    <w:unhideWhenUsed/>
    <w:qFormat/>
    <w:rsid w:val="00562b99"/>
    <w:pPr/>
    <w:rPr>
      <w:rFonts w:ascii="Tahoma" w:hAnsi="Tahoma" w:cs="Tahoma"/>
      <w:sz w:val="16"/>
      <w:szCs w:val="16"/>
    </w:rPr>
  </w:style>
  <w:style w:type="paragraph" w:styleId="Annotationsubject">
    <w:name w:val="annotation subject"/>
    <w:basedOn w:val="Annotationtext"/>
    <w:next w:val="Annotationtext"/>
    <w:link w:val="ObjetducommentaireCar"/>
    <w:uiPriority w:val="99"/>
    <w:semiHidden/>
    <w:unhideWhenUsed/>
    <w:qFormat/>
    <w:rsid w:val="00ee6472"/>
    <w:pPr/>
    <w:rPr>
      <w:b/>
      <w:bCs/>
    </w:rPr>
  </w:style>
  <w:style w:type="paragraph" w:styleId="Revision">
    <w:name w:val="Revision"/>
    <w:uiPriority w:val="99"/>
    <w:semiHidden/>
    <w:qFormat/>
    <w:rsid w:val="004e34c0"/>
    <w:pPr>
      <w:widowControl/>
      <w:bidi w:val="0"/>
      <w:spacing w:lineRule="auto" w:line="240" w:before="0" w:after="0"/>
      <w:jc w:val="left"/>
    </w:pPr>
    <w:rPr>
      <w:rFonts w:ascii="Arial" w:hAnsi="Arial" w:eastAsia="Times New Roman" w:cs="Times New Roman"/>
      <w:color w:val="auto"/>
      <w:kern w:val="0"/>
      <w:sz w:val="18"/>
      <w:szCs w:val="20"/>
      <w:lang w:eastAsia="fr-FR" w:val="fr-FR" w:bidi="ar-SA"/>
    </w:rPr>
  </w:style>
  <w:style w:type="paragraph" w:styleId="Default" w:customStyle="1">
    <w:name w:val="Default"/>
    <w:qFormat/>
    <w:rsid w:val="00312192"/>
    <w:pPr>
      <w:widowControl/>
      <w:bidi w:val="0"/>
      <w:spacing w:lineRule="auto" w:line="240" w:before="0" w:after="0"/>
      <w:jc w:val="left"/>
    </w:pPr>
    <w:rPr>
      <w:rFonts w:ascii="Calibri" w:hAnsi="Calibri" w:cs="Calibri" w:eastAsia="Calibri"/>
      <w:color w:val="000000"/>
      <w:kern w:val="0"/>
      <w:sz w:val="24"/>
      <w:szCs w:val="24"/>
      <w:lang w:val="fr-FR" w:eastAsia="en-US" w:bidi="ar-SA"/>
    </w:rPr>
  </w:style>
  <w:style w:type="paragraph" w:styleId="Entte">
    <w:name w:val="Header"/>
    <w:basedOn w:val="Normal"/>
    <w:link w:val="En-tteCar"/>
    <w:rsid w:val="00344146"/>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84C8-EEB9-437E-99CD-0C1220E4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4</Pages>
  <Words>1353</Words>
  <Characters>7405</Characters>
  <CharactersWithSpaces>8651</CharactersWithSpaces>
  <Paragraphs>77</Paragraphs>
  <Company>Ville de Grenoble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2023-10-20T15:09:57Z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