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C584" w14:textId="77777777" w:rsidR="000868A9" w:rsidRPr="004836C6" w:rsidRDefault="000868A9" w:rsidP="000868A9">
      <w:pPr>
        <w:spacing w:before="0" w:line="240" w:lineRule="auto"/>
        <w:jc w:val="center"/>
        <w:rPr>
          <w:rFonts w:ascii="Tahoma" w:hAnsi="Tahoma" w:cs="Tahoma"/>
          <w:b/>
        </w:rPr>
      </w:pPr>
    </w:p>
    <w:p w14:paraId="303F0024" w14:textId="77777777" w:rsidR="003F78A3" w:rsidRPr="004836C6" w:rsidRDefault="00A56D8A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 w:rsidRPr="004836C6">
        <w:rPr>
          <w:rFonts w:ascii="Tahoma" w:hAnsi="Tahoma" w:cs="Tahoma"/>
          <w:b/>
        </w:rPr>
        <w:t>CONSEILLER</w:t>
      </w:r>
      <w:r w:rsidR="008306C6">
        <w:rPr>
          <w:rFonts w:ascii="Tahoma" w:hAnsi="Tahoma" w:cs="Tahoma"/>
          <w:b/>
        </w:rPr>
        <w:t>.</w:t>
      </w:r>
      <w:r w:rsidRPr="004836C6">
        <w:rPr>
          <w:rFonts w:ascii="Tahoma" w:hAnsi="Tahoma" w:cs="Tahoma"/>
          <w:b/>
        </w:rPr>
        <w:t>E EN INSERTION SOCIALE ET PROFESSIONNELLE</w:t>
      </w:r>
    </w:p>
    <w:p w14:paraId="7BF53ED7" w14:textId="3D164BF1" w:rsidR="00A56D8A" w:rsidRPr="004836C6" w:rsidRDefault="007C658D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</w:t>
      </w:r>
      <w:r w:rsidR="00556D52">
        <w:rPr>
          <w:rFonts w:ascii="Tahoma" w:hAnsi="Tahoma" w:cs="Tahoma"/>
          <w:b/>
        </w:rPr>
        <w:t>ontrat d’Engagement Jeune (CEJ)</w:t>
      </w:r>
    </w:p>
    <w:p w14:paraId="0A78AF2D" w14:textId="77777777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52E50892" w14:textId="51827D0A" w:rsidR="0057441B" w:rsidRPr="00F41B20" w:rsidRDefault="0057441B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>Forte d’une équipe de 95 salariés, la Mission Locale de Lyon est organisée autour d’un siège et de 5 antennes de proximité situées dans les quartiers prioritaires.</w:t>
      </w:r>
    </w:p>
    <w:p w14:paraId="1603C7F2" w14:textId="2A1A4431" w:rsidR="00D24130" w:rsidRPr="00F41B20" w:rsidRDefault="00D24130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>La Mission Locale de Lyon déploie le dispositif Contrat d’Engagement Jeunes depuis le 1er mars 2022.</w:t>
      </w:r>
    </w:p>
    <w:p w14:paraId="37869DDC" w14:textId="34C21C94" w:rsidR="0057441B" w:rsidRPr="00F41B20" w:rsidRDefault="0057441B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 xml:space="preserve">Sous la Responsabilité de la </w:t>
      </w:r>
      <w:r w:rsidR="007C658D" w:rsidRPr="00F41B20">
        <w:rPr>
          <w:rFonts w:ascii="Tahoma" w:hAnsi="Tahoma" w:cs="Tahoma"/>
          <w:sz w:val="20"/>
          <w:szCs w:val="20"/>
        </w:rPr>
        <w:t>direction, la</w:t>
      </w:r>
      <w:r w:rsidRPr="00F41B20">
        <w:rPr>
          <w:rFonts w:ascii="Tahoma" w:hAnsi="Tahoma" w:cs="Tahoma"/>
          <w:sz w:val="20"/>
          <w:szCs w:val="20"/>
        </w:rPr>
        <w:t xml:space="preserve"> Mission Locale de Lyon recherche </w:t>
      </w:r>
      <w:proofErr w:type="spellStart"/>
      <w:proofErr w:type="gramStart"/>
      <w:r w:rsidR="00EE7A6A" w:rsidRPr="00F41B20">
        <w:rPr>
          <w:rFonts w:ascii="Tahoma" w:hAnsi="Tahoma" w:cs="Tahoma"/>
          <w:sz w:val="20"/>
          <w:szCs w:val="20"/>
        </w:rPr>
        <w:t>un</w:t>
      </w:r>
      <w:r w:rsidR="008306C6" w:rsidRPr="00F41B20">
        <w:rPr>
          <w:rFonts w:ascii="Tahoma" w:hAnsi="Tahoma" w:cs="Tahoma"/>
          <w:sz w:val="20"/>
          <w:szCs w:val="20"/>
        </w:rPr>
        <w:t>.e</w:t>
      </w:r>
      <w:proofErr w:type="spellEnd"/>
      <w:proofErr w:type="gramEnd"/>
      <w:r w:rsidRPr="00F41B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6D8A" w:rsidRPr="00F41B20">
        <w:rPr>
          <w:rFonts w:ascii="Tahoma" w:hAnsi="Tahoma" w:cs="Tahoma"/>
          <w:sz w:val="20"/>
          <w:szCs w:val="20"/>
        </w:rPr>
        <w:t>conseiller</w:t>
      </w:r>
      <w:r w:rsidR="008306C6" w:rsidRPr="00F41B20">
        <w:rPr>
          <w:rFonts w:ascii="Tahoma" w:hAnsi="Tahoma" w:cs="Tahoma"/>
          <w:sz w:val="20"/>
          <w:szCs w:val="20"/>
        </w:rPr>
        <w:t>.</w:t>
      </w:r>
      <w:r w:rsidR="00A56D8A" w:rsidRPr="00F41B20">
        <w:rPr>
          <w:rFonts w:ascii="Tahoma" w:hAnsi="Tahoma" w:cs="Tahoma"/>
          <w:sz w:val="20"/>
          <w:szCs w:val="20"/>
        </w:rPr>
        <w:t>ère</w:t>
      </w:r>
      <w:proofErr w:type="spellEnd"/>
      <w:r w:rsidRPr="00F41B20">
        <w:rPr>
          <w:rFonts w:ascii="Tahoma" w:hAnsi="Tahoma" w:cs="Tahoma"/>
          <w:sz w:val="20"/>
          <w:szCs w:val="20"/>
        </w:rPr>
        <w:t xml:space="preserve"> </w:t>
      </w:r>
      <w:r w:rsidR="00A56D8A" w:rsidRPr="00F41B20">
        <w:rPr>
          <w:rFonts w:ascii="Tahoma" w:hAnsi="Tahoma" w:cs="Tahoma"/>
          <w:sz w:val="20"/>
          <w:szCs w:val="20"/>
        </w:rPr>
        <w:t xml:space="preserve">en insertion sociale et professionnelle pour </w:t>
      </w:r>
      <w:r w:rsidR="007C658D" w:rsidRPr="00F41B20">
        <w:rPr>
          <w:rFonts w:ascii="Tahoma" w:hAnsi="Tahoma" w:cs="Tahoma"/>
          <w:sz w:val="20"/>
          <w:szCs w:val="20"/>
        </w:rPr>
        <w:t>renforcer l’accompagnement des jeunes dans le cadre du contrat d’engagement jeune.</w:t>
      </w:r>
      <w:r w:rsidR="003B732C">
        <w:rPr>
          <w:rFonts w:ascii="Tahoma" w:hAnsi="Tahoma" w:cs="Tahoma"/>
          <w:sz w:val="20"/>
          <w:szCs w:val="20"/>
        </w:rPr>
        <w:t xml:space="preserve"> Les missions proposées peuvent aussi concerner le </w:t>
      </w:r>
      <w:r w:rsidR="00334C86">
        <w:rPr>
          <w:rFonts w:ascii="Tahoma" w:hAnsi="Tahoma" w:cs="Tahoma"/>
          <w:sz w:val="20"/>
          <w:szCs w:val="20"/>
        </w:rPr>
        <w:t>« </w:t>
      </w:r>
      <w:r w:rsidR="003B732C">
        <w:rPr>
          <w:rFonts w:ascii="Tahoma" w:hAnsi="Tahoma" w:cs="Tahoma"/>
          <w:sz w:val="20"/>
          <w:szCs w:val="20"/>
        </w:rPr>
        <w:t>CEJ Réfugié</w:t>
      </w:r>
      <w:r w:rsidR="00334C86">
        <w:rPr>
          <w:rFonts w:ascii="Tahoma" w:hAnsi="Tahoma" w:cs="Tahoma"/>
          <w:sz w:val="20"/>
          <w:szCs w:val="20"/>
        </w:rPr>
        <w:t> » qui comme l’intitulé l’indique concerne le public réfugié.</w:t>
      </w:r>
    </w:p>
    <w:p w14:paraId="2E6330F2" w14:textId="2E5983F0" w:rsidR="007C658D" w:rsidRDefault="007C658D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3B2767BA" w14:textId="77777777" w:rsidR="007C658D" w:rsidRPr="00BE3FCE" w:rsidRDefault="007C658D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3250D87C" w14:textId="77777777" w:rsidR="00734EF9" w:rsidRPr="00BE3FCE" w:rsidRDefault="008D7D07" w:rsidP="00FD28AA">
      <w:pPr>
        <w:pStyle w:val="Titre1"/>
        <w:spacing w:before="0" w:line="240" w:lineRule="auto"/>
        <w:rPr>
          <w:rFonts w:ascii="Tahoma" w:hAnsi="Tahoma" w:cs="Tahoma"/>
          <w:i/>
          <w:iCs/>
        </w:rPr>
      </w:pPr>
      <w:r w:rsidRPr="00BE3FCE">
        <w:rPr>
          <w:rFonts w:ascii="Tahoma" w:hAnsi="Tahoma" w:cs="Tahoma"/>
          <w:i/>
          <w:iCs/>
        </w:rPr>
        <w:t>Missions</w:t>
      </w:r>
    </w:p>
    <w:p w14:paraId="628DE23D" w14:textId="77777777" w:rsidR="002002D5" w:rsidRPr="00F41B20" w:rsidRDefault="002002D5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A6FBF" w14:textId="0F467755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 xml:space="preserve">Accompagner les jeunes de 16 à 25 ans dans le cadre du dispositif </w:t>
      </w:r>
      <w:r w:rsidRPr="00D24130">
        <w:rPr>
          <w:rFonts w:ascii="Tahoma" w:eastAsiaTheme="minorEastAsia" w:hAnsi="Tahoma" w:cs="Tahoma"/>
          <w:sz w:val="20"/>
          <w:szCs w:val="20"/>
        </w:rPr>
        <w:t xml:space="preserve">contrat d’engagement </w:t>
      </w:r>
      <w:r w:rsidR="00D24130" w:rsidRPr="00D24130">
        <w:rPr>
          <w:rFonts w:ascii="Tahoma" w:eastAsiaTheme="minorEastAsia" w:hAnsi="Tahoma" w:cs="Tahoma"/>
          <w:sz w:val="20"/>
          <w:szCs w:val="20"/>
        </w:rPr>
        <w:t>jeune ;</w:t>
      </w:r>
      <w:r w:rsidRPr="00F41B20">
        <w:rPr>
          <w:rFonts w:ascii="Tahoma" w:eastAsiaTheme="minorEastAsia" w:hAnsi="Tahoma" w:cs="Tahoma"/>
          <w:sz w:val="20"/>
          <w:szCs w:val="20"/>
        </w:rPr>
        <w:t xml:space="preserve"> élaboration de parcours d’insertion sociale et professionnelle ; accompagnement collectif </w:t>
      </w:r>
      <w:proofErr w:type="gramStart"/>
      <w:r w:rsidRPr="00F41B20">
        <w:rPr>
          <w:rFonts w:ascii="Tahoma" w:eastAsiaTheme="minorEastAsia" w:hAnsi="Tahoma" w:cs="Tahoma"/>
          <w:sz w:val="20"/>
          <w:szCs w:val="20"/>
        </w:rPr>
        <w:t>intensif</w:t>
      </w:r>
      <w:proofErr w:type="gramEnd"/>
      <w:r w:rsidRPr="00F41B20">
        <w:rPr>
          <w:rFonts w:ascii="Tahoma" w:eastAsiaTheme="minorEastAsia" w:hAnsi="Tahoma" w:cs="Tahoma"/>
          <w:sz w:val="20"/>
          <w:szCs w:val="20"/>
        </w:rPr>
        <w:t>, accompagnement individualisé des jeunes dans leur insertion professionnelle.</w:t>
      </w:r>
    </w:p>
    <w:p w14:paraId="304728F1" w14:textId="692032CB" w:rsidR="00D24130" w:rsidRPr="00F41B20" w:rsidRDefault="00D24130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Analyse de la demande et établissement d’un diagnostic individuel</w:t>
      </w:r>
    </w:p>
    <w:p w14:paraId="0A5D9814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 xml:space="preserve">Coopérer avec des partenaires et prestataires extérieurs. </w:t>
      </w:r>
    </w:p>
    <w:p w14:paraId="439FF8C1" w14:textId="17C40ABC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Créer des liens systématiques avec les conseillers généralistes de la Mission Locale et les partenaires orienteurs, pour les échanges d’information</w:t>
      </w:r>
      <w:r w:rsidR="003433EC">
        <w:rPr>
          <w:rFonts w:ascii="Tahoma" w:eastAsiaTheme="minorEastAsia" w:hAnsi="Tahoma" w:cs="Tahoma"/>
          <w:sz w:val="20"/>
          <w:szCs w:val="20"/>
        </w:rPr>
        <w:t>s</w:t>
      </w:r>
      <w:r w:rsidRPr="00F41B20">
        <w:rPr>
          <w:rFonts w:ascii="Tahoma" w:eastAsiaTheme="minorEastAsia" w:hAnsi="Tahoma" w:cs="Tahoma"/>
          <w:sz w:val="20"/>
          <w:szCs w:val="20"/>
        </w:rPr>
        <w:t xml:space="preserve"> sur l’avancée du parcours des jeunes.</w:t>
      </w:r>
    </w:p>
    <w:p w14:paraId="65E37B9B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Accompagner si nécessaire physiquement les jeunes dans leurs démarches notamment auprès des employeurs.</w:t>
      </w:r>
    </w:p>
    <w:p w14:paraId="16A2AE69" w14:textId="6BA77A83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Assurer un suivi des objectifs, utiliser des tableaux de bord pour le suivi et l’évaluation.</w:t>
      </w:r>
    </w:p>
    <w:p w14:paraId="7A09B1AE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Réaliser des bilans d’actions et assurer un suivi administratif.</w:t>
      </w:r>
    </w:p>
    <w:p w14:paraId="60F2619C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Mettre en place un déroulé pédagogique innovant (outils, programmes) centré sur le jeune.</w:t>
      </w:r>
    </w:p>
    <w:p w14:paraId="4D97922F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Focaliser sa pratique sur la mise en situation emploi et la prise d’autonomie.</w:t>
      </w:r>
    </w:p>
    <w:p w14:paraId="3EC0893B" w14:textId="77777777" w:rsidR="00765131" w:rsidRPr="007C658D" w:rsidRDefault="00765131" w:rsidP="007C658D">
      <w:pPr>
        <w:widowControl/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7B5D79B7" w14:textId="77777777" w:rsidR="008E650D" w:rsidRPr="004836C6" w:rsidRDefault="008E650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C136727" w14:textId="77777777" w:rsidR="0084325A" w:rsidRPr="00266F6E" w:rsidRDefault="00D7396A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Compétences</w:t>
      </w:r>
      <w:r w:rsidR="00823FFA" w:rsidRPr="00266F6E">
        <w:rPr>
          <w:rFonts w:ascii="Tahoma" w:hAnsi="Tahoma" w:cs="Tahoma"/>
          <w:sz w:val="20"/>
          <w:szCs w:val="20"/>
        </w:rPr>
        <w:t xml:space="preserve"> requises</w:t>
      </w:r>
    </w:p>
    <w:p w14:paraId="1F691ECF" w14:textId="77777777" w:rsidR="00655877" w:rsidRPr="00266F6E" w:rsidRDefault="00655877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1ECFA44C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conseil en insertion :</w:t>
      </w:r>
    </w:p>
    <w:p w14:paraId="1EDEBAD3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Recevoir le public en entretien</w:t>
      </w:r>
    </w:p>
    <w:p w14:paraId="61B1E18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Établir un diagnostic individuel sur la situation du public reçu</w:t>
      </w:r>
    </w:p>
    <w:p w14:paraId="0024FC31" w14:textId="77777777" w:rsidR="000E3BA0" w:rsidRPr="00765131" w:rsidRDefault="000E3BA0" w:rsidP="00765131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Informer et aider à l’orientation du public cible</w:t>
      </w:r>
    </w:p>
    <w:p w14:paraId="25EB8D9D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Accompagner le public dans son parcours d’insertion</w:t>
      </w:r>
    </w:p>
    <w:p w14:paraId="58A48126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39FB711C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technique :</w:t>
      </w:r>
    </w:p>
    <w:p w14:paraId="7E2F24FF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Organiser des réunions techniques internes et externes</w:t>
      </w:r>
    </w:p>
    <w:p w14:paraId="71AB451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une veille</w:t>
      </w:r>
      <w:r w:rsidR="008C6DAA">
        <w:rPr>
          <w:rFonts w:ascii="Tahoma" w:eastAsiaTheme="minorEastAsia" w:hAnsi="Tahoma" w:cs="Tahoma"/>
          <w:sz w:val="20"/>
          <w:szCs w:val="20"/>
        </w:rPr>
        <w:t xml:space="preserve"> et outiller</w:t>
      </w:r>
      <w:r w:rsidRPr="00266F6E">
        <w:rPr>
          <w:rFonts w:ascii="Tahoma" w:eastAsiaTheme="minorEastAsia" w:hAnsi="Tahoma" w:cs="Tahoma"/>
          <w:sz w:val="20"/>
          <w:szCs w:val="20"/>
        </w:rPr>
        <w:t xml:space="preserve"> sur l’activité d’insertion</w:t>
      </w:r>
    </w:p>
    <w:p w14:paraId="528595E2" w14:textId="77777777" w:rsidR="000E3BA0" w:rsidRPr="00266F6E" w:rsidRDefault="008C6DAA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Savoir développer une méthodologie alternative d’accompagnement</w:t>
      </w:r>
    </w:p>
    <w:p w14:paraId="69D3F0EA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02CE3DD8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Autres axes :</w:t>
      </w:r>
    </w:p>
    <w:p w14:paraId="3D272C1C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Animer un </w:t>
      </w:r>
      <w:r w:rsidR="008C6DAA">
        <w:rPr>
          <w:rFonts w:ascii="Tahoma" w:eastAsiaTheme="minorEastAsia" w:hAnsi="Tahoma" w:cs="Tahoma"/>
          <w:sz w:val="20"/>
          <w:szCs w:val="20"/>
        </w:rPr>
        <w:t>dispositif</w:t>
      </w:r>
    </w:p>
    <w:p w14:paraId="22D40132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Construire, développer un réseau de partenaires</w:t>
      </w:r>
    </w:p>
    <w:p w14:paraId="3A3EAF89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Mettre en œuvre des projets</w:t>
      </w:r>
    </w:p>
    <w:p w14:paraId="11E0E27B" w14:textId="77777777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 suivi administratif</w:t>
      </w:r>
    </w:p>
    <w:p w14:paraId="7B5D35A3" w14:textId="77777777" w:rsidR="00161787" w:rsidRPr="00574D4D" w:rsidRDefault="00161787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574D4D">
        <w:rPr>
          <w:rFonts w:ascii="Tahoma" w:eastAsiaTheme="minorEastAsia" w:hAnsi="Tahoma" w:cs="Tahoma"/>
          <w:sz w:val="20"/>
          <w:szCs w:val="20"/>
        </w:rPr>
        <w:t>Réaliser des reportings, notes de synthèse</w:t>
      </w:r>
    </w:p>
    <w:p w14:paraId="41DFADD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Participer à l’élaboration de supports de communication </w:t>
      </w:r>
    </w:p>
    <w:p w14:paraId="3D1C11A7" w14:textId="77777777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Transmettre et accompagner</w:t>
      </w:r>
    </w:p>
    <w:p w14:paraId="78DE0EA1" w14:textId="77777777" w:rsidR="00161787" w:rsidRPr="00266F6E" w:rsidRDefault="00161787" w:rsidP="00FD28AA">
      <w:pPr>
        <w:pStyle w:val="Alinea2"/>
        <w:numPr>
          <w:ilvl w:val="0"/>
          <w:numId w:val="0"/>
        </w:numPr>
        <w:spacing w:before="0" w:line="240" w:lineRule="auto"/>
        <w:ind w:left="1080"/>
        <w:rPr>
          <w:rFonts w:ascii="Tahoma" w:eastAsiaTheme="minorEastAsia" w:hAnsi="Tahoma" w:cs="Tahoma"/>
          <w:sz w:val="20"/>
          <w:szCs w:val="20"/>
        </w:rPr>
      </w:pPr>
    </w:p>
    <w:p w14:paraId="79E423F5" w14:textId="77777777" w:rsidR="000E3BA0" w:rsidRPr="00266F6E" w:rsidRDefault="000E3BA0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40445661" w14:textId="77777777" w:rsidR="00655877" w:rsidRPr="00266F6E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lastRenderedPageBreak/>
        <w:t>Qualités requises</w:t>
      </w:r>
    </w:p>
    <w:p w14:paraId="18B2A221" w14:textId="77777777" w:rsidR="00655877" w:rsidRPr="004836C6" w:rsidRDefault="00655877" w:rsidP="00FD28AA">
      <w:pPr>
        <w:widowControl/>
        <w:spacing w:before="0" w:line="240" w:lineRule="auto"/>
        <w:rPr>
          <w:rFonts w:ascii="Tahoma" w:hAnsi="Tahoma" w:cs="Tahoma"/>
          <w:bCs/>
          <w:sz w:val="20"/>
          <w:szCs w:val="20"/>
        </w:rPr>
      </w:pPr>
    </w:p>
    <w:p w14:paraId="18028C21" w14:textId="77777777" w:rsidR="00D77D66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Q</w:t>
      </w:r>
      <w:r w:rsidR="00D77D66" w:rsidRPr="004836C6">
        <w:rPr>
          <w:rFonts w:ascii="Tahoma" w:eastAsiaTheme="minorEastAsia" w:hAnsi="Tahoma" w:cs="Tahoma"/>
          <w:sz w:val="20"/>
          <w:szCs w:val="20"/>
        </w:rPr>
        <w:t>ualité d'écoute</w:t>
      </w:r>
      <w:r w:rsidRPr="004836C6">
        <w:rPr>
          <w:rFonts w:ascii="Tahoma" w:eastAsiaTheme="minorEastAsia" w:hAnsi="Tahoma" w:cs="Tahoma"/>
          <w:sz w:val="20"/>
          <w:szCs w:val="20"/>
        </w:rPr>
        <w:t xml:space="preserve"> et d’analyse</w:t>
      </w:r>
    </w:p>
    <w:p w14:paraId="34C6940C" w14:textId="77777777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Capacités relationnelles, dynamisme, sens du contact</w:t>
      </w:r>
    </w:p>
    <w:p w14:paraId="412A63D4" w14:textId="77777777" w:rsidR="00375EB9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Autonomie, sens de l’initiative</w:t>
      </w:r>
    </w:p>
    <w:p w14:paraId="1244A332" w14:textId="77777777" w:rsidR="006629CE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</w:t>
      </w:r>
      <w:r w:rsidR="006629CE" w:rsidRPr="004836C6">
        <w:rPr>
          <w:rFonts w:ascii="Tahoma" w:eastAsiaTheme="minorEastAsia" w:hAnsi="Tahoma" w:cs="Tahoma"/>
          <w:sz w:val="20"/>
          <w:szCs w:val="20"/>
        </w:rPr>
        <w:t>ptitude à l’innovation</w:t>
      </w:r>
    </w:p>
    <w:p w14:paraId="6E356D35" w14:textId="77777777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 à travailler en équipe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 et </w:t>
      </w:r>
      <w:r w:rsidR="00375EB9" w:rsidRPr="004836C6">
        <w:rPr>
          <w:rFonts w:ascii="Tahoma" w:eastAsiaTheme="minorEastAsia" w:hAnsi="Tahoma" w:cs="Tahoma"/>
          <w:sz w:val="20"/>
          <w:szCs w:val="20"/>
        </w:rPr>
        <w:t xml:space="preserve">à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>coopérer</w:t>
      </w:r>
    </w:p>
    <w:p w14:paraId="12AB855D" w14:textId="77777777" w:rsidR="006629CE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 xml:space="preserve">Capacité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à rendre compte </w:t>
      </w:r>
    </w:p>
    <w:p w14:paraId="5928050B" w14:textId="77777777" w:rsidR="00161787" w:rsidRPr="004836C6" w:rsidRDefault="00161787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Mobilité </w:t>
      </w:r>
    </w:p>
    <w:p w14:paraId="6F56630A" w14:textId="77777777" w:rsidR="00655877" w:rsidRPr="004836C6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</w:p>
    <w:p w14:paraId="602273FC" w14:textId="77777777" w:rsidR="00B35EF5" w:rsidRPr="00266F6E" w:rsidRDefault="00B35EF5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Formation et expérience</w:t>
      </w:r>
    </w:p>
    <w:p w14:paraId="24C88668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BD900EC" w14:textId="77777777" w:rsidR="00B41CE4" w:rsidRPr="004836C6" w:rsidRDefault="005643A8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Formation et/ou expérience sur un poste de conseiller en insertion sociale et p</w:t>
      </w:r>
      <w:r w:rsidR="00B41CE4" w:rsidRPr="004836C6">
        <w:rPr>
          <w:rFonts w:ascii="Tahoma" w:eastAsiaTheme="minorEastAsia" w:hAnsi="Tahoma" w:cs="Tahoma"/>
          <w:sz w:val="20"/>
          <w:szCs w:val="20"/>
        </w:rPr>
        <w:t>rofessionnelle</w:t>
      </w:r>
    </w:p>
    <w:p w14:paraId="0F053FF8" w14:textId="77777777" w:rsidR="00B41CE4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du public jeune</w:t>
      </w:r>
    </w:p>
    <w:p w14:paraId="5773C597" w14:textId="77777777" w:rsidR="008C6DAA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des partenaires jeunesse</w:t>
      </w:r>
    </w:p>
    <w:p w14:paraId="0F700A0D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583E402E" w14:textId="77777777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et candidature</w:t>
      </w:r>
    </w:p>
    <w:p w14:paraId="67310C09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5FA7A19D" w14:textId="77777777" w:rsidR="00765131" w:rsidRPr="00765131" w:rsidRDefault="00266F6E" w:rsidP="00765131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CDD </w:t>
      </w:r>
      <w:r w:rsidR="003164AD">
        <w:rPr>
          <w:rFonts w:ascii="Tahoma" w:eastAsiaTheme="minorEastAsia" w:hAnsi="Tahoma" w:cs="Tahoma"/>
          <w:sz w:val="20"/>
          <w:szCs w:val="20"/>
        </w:rPr>
        <w:t>6</w:t>
      </w:r>
      <w:r w:rsidRPr="00161787">
        <w:rPr>
          <w:rFonts w:ascii="Tahoma" w:eastAsiaTheme="minorEastAsia" w:hAnsi="Tahoma" w:cs="Tahoma"/>
          <w:sz w:val="20"/>
          <w:szCs w:val="20"/>
        </w:rPr>
        <w:t xml:space="preserve"> mois</w:t>
      </w:r>
      <w:r w:rsidR="003164AD">
        <w:rPr>
          <w:rFonts w:ascii="Tahoma" w:eastAsiaTheme="minorEastAsia" w:hAnsi="Tahoma" w:cs="Tahoma"/>
          <w:sz w:val="20"/>
          <w:szCs w:val="20"/>
        </w:rPr>
        <w:t xml:space="preserve">, </w:t>
      </w:r>
      <w:r w:rsidR="00CD1F4E">
        <w:rPr>
          <w:rFonts w:ascii="Tahoma" w:eastAsiaTheme="minorEastAsia" w:hAnsi="Tahoma" w:cs="Tahoma"/>
          <w:sz w:val="20"/>
          <w:szCs w:val="20"/>
        </w:rPr>
        <w:t>dès que possible</w:t>
      </w:r>
    </w:p>
    <w:p w14:paraId="3A18C059" w14:textId="65EC6345" w:rsidR="00057788" w:rsidRPr="007C658D" w:rsidRDefault="00266F6E" w:rsidP="007C658D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>Salaire selon Convention Collective et accord d’entreprise</w:t>
      </w:r>
    </w:p>
    <w:p w14:paraId="5CDFC0DA" w14:textId="77777777" w:rsidR="00266F6E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Avantages : tickets restaurants et </w:t>
      </w:r>
      <w:r w:rsidR="00161787">
        <w:rPr>
          <w:rFonts w:ascii="Tahoma" w:eastAsiaTheme="minorEastAsia" w:hAnsi="Tahoma" w:cs="Tahoma"/>
          <w:sz w:val="20"/>
          <w:szCs w:val="20"/>
        </w:rPr>
        <w:t>Comité Social Economique</w:t>
      </w:r>
    </w:p>
    <w:p w14:paraId="0EF6493C" w14:textId="7777777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196434B4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4468FD2" w14:textId="7CF614E4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sz w:val="20"/>
          <w:szCs w:val="20"/>
        </w:rPr>
        <w:t xml:space="preserve">Envoyer CV et lettre de motivation </w:t>
      </w:r>
      <w:r w:rsidR="00903502">
        <w:rPr>
          <w:rFonts w:ascii="Tahoma" w:hAnsi="Tahoma" w:cs="Tahoma"/>
          <w:sz w:val="20"/>
          <w:szCs w:val="20"/>
        </w:rPr>
        <w:t xml:space="preserve">avant le </w:t>
      </w:r>
      <w:r w:rsidR="00317022">
        <w:rPr>
          <w:rFonts w:ascii="Tahoma" w:hAnsi="Tahoma" w:cs="Tahoma"/>
          <w:sz w:val="20"/>
          <w:szCs w:val="20"/>
        </w:rPr>
        <w:t>1</w:t>
      </w:r>
      <w:r w:rsidR="00317022" w:rsidRPr="00317022">
        <w:rPr>
          <w:rFonts w:ascii="Tahoma" w:hAnsi="Tahoma" w:cs="Tahoma"/>
          <w:sz w:val="20"/>
          <w:szCs w:val="20"/>
          <w:vertAlign w:val="superscript"/>
        </w:rPr>
        <w:t>er</w:t>
      </w:r>
      <w:r w:rsidR="00317022">
        <w:rPr>
          <w:rFonts w:ascii="Tahoma" w:hAnsi="Tahoma" w:cs="Tahoma"/>
          <w:sz w:val="20"/>
          <w:szCs w:val="20"/>
        </w:rPr>
        <w:t xml:space="preserve"> août</w:t>
      </w:r>
      <w:r w:rsidR="00903502">
        <w:rPr>
          <w:rFonts w:ascii="Tahoma" w:hAnsi="Tahoma" w:cs="Tahoma"/>
          <w:sz w:val="20"/>
          <w:szCs w:val="20"/>
        </w:rPr>
        <w:t xml:space="preserve"> 2023 </w:t>
      </w:r>
      <w:r w:rsidRPr="004836C6">
        <w:rPr>
          <w:rFonts w:ascii="Tahoma" w:hAnsi="Tahoma" w:cs="Tahoma"/>
          <w:sz w:val="20"/>
          <w:szCs w:val="20"/>
        </w:rPr>
        <w:t>à l’attention de Mme la Directrice</w:t>
      </w:r>
      <w:r w:rsidR="00F41B20">
        <w:rPr>
          <w:rFonts w:ascii="Tahoma" w:hAnsi="Tahoma" w:cs="Tahoma"/>
          <w:sz w:val="20"/>
          <w:szCs w:val="20"/>
        </w:rPr>
        <w:t xml:space="preserve"> </w:t>
      </w:r>
      <w:r w:rsidR="00317022">
        <w:rPr>
          <w:rFonts w:ascii="Tahoma" w:hAnsi="Tahoma" w:cs="Tahoma"/>
          <w:sz w:val="20"/>
          <w:szCs w:val="20"/>
        </w:rPr>
        <w:t>déléguée</w:t>
      </w:r>
    </w:p>
    <w:p w14:paraId="12082822" w14:textId="77777777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4836C6">
        <w:rPr>
          <w:rFonts w:ascii="Tahoma" w:hAnsi="Tahoma" w:cs="Tahoma"/>
          <w:b/>
          <w:bCs/>
          <w:sz w:val="20"/>
          <w:szCs w:val="20"/>
        </w:rPr>
        <w:t>par</w:t>
      </w:r>
      <w:proofErr w:type="gramEnd"/>
      <w:r w:rsidRPr="004836C6">
        <w:rPr>
          <w:rFonts w:ascii="Tahoma" w:hAnsi="Tahoma" w:cs="Tahoma"/>
          <w:b/>
          <w:bCs/>
          <w:sz w:val="20"/>
          <w:szCs w:val="20"/>
        </w:rPr>
        <w:t xml:space="preserve"> courriel : recrutement@mllyon.org</w:t>
      </w:r>
    </w:p>
    <w:p w14:paraId="5DF866B5" w14:textId="77777777" w:rsidR="006776AE" w:rsidRPr="004836C6" w:rsidRDefault="006776AE" w:rsidP="00FD28AA">
      <w:pPr>
        <w:widowControl/>
        <w:spacing w:before="0" w:line="240" w:lineRule="auto"/>
        <w:rPr>
          <w:rFonts w:ascii="Tahoma" w:hAnsi="Tahoma" w:cs="Tahoma"/>
        </w:rPr>
      </w:pPr>
    </w:p>
    <w:sectPr w:rsidR="006776AE" w:rsidRPr="004836C6" w:rsidSect="002742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C4F" w14:textId="77777777" w:rsidR="00324498" w:rsidRDefault="00324498" w:rsidP="00A322B9">
      <w:r>
        <w:separator/>
      </w:r>
    </w:p>
    <w:p w14:paraId="5D64E202" w14:textId="77777777" w:rsidR="00324498" w:rsidRDefault="00324498" w:rsidP="00A322B9"/>
  </w:endnote>
  <w:endnote w:type="continuationSeparator" w:id="0">
    <w:p w14:paraId="4FE1C93E" w14:textId="77777777" w:rsidR="00324498" w:rsidRDefault="00324498" w:rsidP="00A322B9">
      <w:r>
        <w:continuationSeparator/>
      </w:r>
    </w:p>
    <w:p w14:paraId="23F2391A" w14:textId="77777777" w:rsidR="00324498" w:rsidRDefault="00324498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586F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EA949C" w14:textId="77777777" w:rsidR="0046237C" w:rsidRDefault="0046237C" w:rsidP="00A322B9">
    <w:pPr>
      <w:pStyle w:val="Pieddepage"/>
    </w:pPr>
  </w:p>
  <w:p w14:paraId="4153E8EF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F839" w14:textId="686F4C2E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903502">
      <w:rPr>
        <w:rFonts w:ascii="Tahoma" w:hAnsi="Tahoma" w:cs="Tahoma"/>
        <w:sz w:val="16"/>
        <w:szCs w:val="16"/>
      </w:rPr>
      <w:t>février</w:t>
    </w:r>
    <w:r w:rsidR="002F7FA1" w:rsidRPr="002430A5">
      <w:rPr>
        <w:rFonts w:ascii="Tahoma" w:hAnsi="Tahoma" w:cs="Tahoma"/>
        <w:sz w:val="16"/>
        <w:szCs w:val="16"/>
      </w:rPr>
      <w:t xml:space="preserve"> 202</w:t>
    </w:r>
    <w:r w:rsidR="00903502">
      <w:rPr>
        <w:rFonts w:ascii="Tahoma" w:hAnsi="Tahoma" w:cs="Tahoma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066C" w14:textId="5107E9A8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903502">
      <w:rPr>
        <w:rFonts w:ascii="Tahoma" w:hAnsi="Tahoma" w:cs="Tahoma"/>
        <w:sz w:val="16"/>
        <w:szCs w:val="16"/>
      </w:rPr>
      <w:t>février</w:t>
    </w:r>
    <w:r w:rsidRPr="002430A5">
      <w:rPr>
        <w:rFonts w:ascii="Tahoma" w:hAnsi="Tahoma" w:cs="Tahoma"/>
        <w:sz w:val="16"/>
        <w:szCs w:val="16"/>
      </w:rPr>
      <w:t xml:space="preserve"> 202</w:t>
    </w:r>
    <w:r w:rsidR="00903502">
      <w:rPr>
        <w:rFonts w:ascii="Tahoma" w:hAnsi="Tahoma" w:cs="Tahom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1D1A" w14:textId="77777777" w:rsidR="00324498" w:rsidRDefault="00324498" w:rsidP="00A322B9">
      <w:r>
        <w:separator/>
      </w:r>
    </w:p>
    <w:p w14:paraId="302E1EC6" w14:textId="77777777" w:rsidR="00324498" w:rsidRDefault="00324498" w:rsidP="00A322B9"/>
  </w:footnote>
  <w:footnote w:type="continuationSeparator" w:id="0">
    <w:p w14:paraId="0C9F0BC4" w14:textId="77777777" w:rsidR="00324498" w:rsidRDefault="00324498" w:rsidP="00A322B9">
      <w:r>
        <w:continuationSeparator/>
      </w:r>
    </w:p>
    <w:p w14:paraId="4C931CC5" w14:textId="77777777" w:rsidR="00324498" w:rsidRDefault="00324498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053A" w14:textId="77777777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1F7E10F7" wp14:editId="425D9298">
          <wp:extent cx="2076450" cy="224735"/>
          <wp:effectExtent l="0" t="0" r="0" b="4445"/>
          <wp:docPr id="578103458" name="Image 578103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8261" w14:textId="77777777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1ACDBA45" wp14:editId="616FB5DE">
          <wp:extent cx="2076450" cy="224735"/>
          <wp:effectExtent l="0" t="0" r="0" b="4445"/>
          <wp:docPr id="434682194" name="Image 434682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AD3"/>
    <w:multiLevelType w:val="multilevel"/>
    <w:tmpl w:val="687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705F"/>
    <w:multiLevelType w:val="hybridMultilevel"/>
    <w:tmpl w:val="941A45C0"/>
    <w:lvl w:ilvl="0" w:tplc="9A5890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9401175">
    <w:abstractNumId w:val="7"/>
  </w:num>
  <w:num w:numId="2" w16cid:durableId="593562011">
    <w:abstractNumId w:val="16"/>
  </w:num>
  <w:num w:numId="3" w16cid:durableId="992828856">
    <w:abstractNumId w:val="21"/>
  </w:num>
  <w:num w:numId="4" w16cid:durableId="441656959">
    <w:abstractNumId w:val="23"/>
  </w:num>
  <w:num w:numId="5" w16cid:durableId="2012684669">
    <w:abstractNumId w:val="26"/>
  </w:num>
  <w:num w:numId="6" w16cid:durableId="1733239215">
    <w:abstractNumId w:val="9"/>
  </w:num>
  <w:num w:numId="7" w16cid:durableId="1288901190">
    <w:abstractNumId w:val="5"/>
  </w:num>
  <w:num w:numId="8" w16cid:durableId="636109986">
    <w:abstractNumId w:val="8"/>
  </w:num>
  <w:num w:numId="9" w16cid:durableId="640497141">
    <w:abstractNumId w:val="22"/>
  </w:num>
  <w:num w:numId="10" w16cid:durableId="1576935899">
    <w:abstractNumId w:val="1"/>
  </w:num>
  <w:num w:numId="11" w16cid:durableId="889614865">
    <w:abstractNumId w:val="15"/>
  </w:num>
  <w:num w:numId="12" w16cid:durableId="23793132">
    <w:abstractNumId w:val="10"/>
  </w:num>
  <w:num w:numId="13" w16cid:durableId="136192880">
    <w:abstractNumId w:val="13"/>
  </w:num>
  <w:num w:numId="14" w16cid:durableId="830412290">
    <w:abstractNumId w:val="20"/>
  </w:num>
  <w:num w:numId="15" w16cid:durableId="957682937">
    <w:abstractNumId w:val="11"/>
  </w:num>
  <w:num w:numId="16" w16cid:durableId="292489800">
    <w:abstractNumId w:val="19"/>
  </w:num>
  <w:num w:numId="17" w16cid:durableId="1078209045">
    <w:abstractNumId w:val="17"/>
  </w:num>
  <w:num w:numId="18" w16cid:durableId="1090349242">
    <w:abstractNumId w:val="6"/>
  </w:num>
  <w:num w:numId="19" w16cid:durableId="964192851">
    <w:abstractNumId w:val="24"/>
  </w:num>
  <w:num w:numId="20" w16cid:durableId="1203858541">
    <w:abstractNumId w:val="14"/>
  </w:num>
  <w:num w:numId="21" w16cid:durableId="992486228">
    <w:abstractNumId w:val="18"/>
  </w:num>
  <w:num w:numId="22" w16cid:durableId="1756514255">
    <w:abstractNumId w:val="4"/>
  </w:num>
  <w:num w:numId="23" w16cid:durableId="556664697">
    <w:abstractNumId w:val="0"/>
  </w:num>
  <w:num w:numId="24" w16cid:durableId="336929253">
    <w:abstractNumId w:val="7"/>
  </w:num>
  <w:num w:numId="25" w16cid:durableId="351414713">
    <w:abstractNumId w:val="25"/>
  </w:num>
  <w:num w:numId="26" w16cid:durableId="1203518093">
    <w:abstractNumId w:val="3"/>
  </w:num>
  <w:num w:numId="27" w16cid:durableId="1707945417">
    <w:abstractNumId w:val="2"/>
  </w:num>
  <w:num w:numId="28" w16cid:durableId="189793714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2D05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57788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6AD"/>
    <w:rsid w:val="000F34E6"/>
    <w:rsid w:val="000F3C1C"/>
    <w:rsid w:val="000F5377"/>
    <w:rsid w:val="000F59D4"/>
    <w:rsid w:val="000F5C8F"/>
    <w:rsid w:val="000F669E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4748"/>
    <w:rsid w:val="0011497B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243E"/>
    <w:rsid w:val="001D25C7"/>
    <w:rsid w:val="001D512B"/>
    <w:rsid w:val="001D51EB"/>
    <w:rsid w:val="001D7D53"/>
    <w:rsid w:val="001E1017"/>
    <w:rsid w:val="001E13D3"/>
    <w:rsid w:val="001E2344"/>
    <w:rsid w:val="001E261E"/>
    <w:rsid w:val="001E4728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2F7FA1"/>
    <w:rsid w:val="00302433"/>
    <w:rsid w:val="003045A3"/>
    <w:rsid w:val="00310E6D"/>
    <w:rsid w:val="00311FA5"/>
    <w:rsid w:val="003139C9"/>
    <w:rsid w:val="00314159"/>
    <w:rsid w:val="003147F2"/>
    <w:rsid w:val="00316481"/>
    <w:rsid w:val="003164AD"/>
    <w:rsid w:val="003168ED"/>
    <w:rsid w:val="00317022"/>
    <w:rsid w:val="003202E8"/>
    <w:rsid w:val="00322C5E"/>
    <w:rsid w:val="00323D9F"/>
    <w:rsid w:val="00324124"/>
    <w:rsid w:val="00324498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4C86"/>
    <w:rsid w:val="00337125"/>
    <w:rsid w:val="00337782"/>
    <w:rsid w:val="00337B6E"/>
    <w:rsid w:val="0034115E"/>
    <w:rsid w:val="00341917"/>
    <w:rsid w:val="003433EC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3336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B732C"/>
    <w:rsid w:val="003C0474"/>
    <w:rsid w:val="003C097A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4FA"/>
    <w:rsid w:val="00506D46"/>
    <w:rsid w:val="00512841"/>
    <w:rsid w:val="0051647C"/>
    <w:rsid w:val="0051694B"/>
    <w:rsid w:val="005206F0"/>
    <w:rsid w:val="00523C8D"/>
    <w:rsid w:val="0052496A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6D52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AFA"/>
    <w:rsid w:val="005D2B85"/>
    <w:rsid w:val="005D2E54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BFE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D3727"/>
    <w:rsid w:val="006D5D8A"/>
    <w:rsid w:val="006D7DAC"/>
    <w:rsid w:val="006E1ABF"/>
    <w:rsid w:val="006E2630"/>
    <w:rsid w:val="006E3AE4"/>
    <w:rsid w:val="006E3C11"/>
    <w:rsid w:val="006E7096"/>
    <w:rsid w:val="006E7F12"/>
    <w:rsid w:val="006F0E3B"/>
    <w:rsid w:val="006F109D"/>
    <w:rsid w:val="006F1430"/>
    <w:rsid w:val="006F1FB9"/>
    <w:rsid w:val="006F4913"/>
    <w:rsid w:val="006F4D7E"/>
    <w:rsid w:val="006F67E4"/>
    <w:rsid w:val="007002DD"/>
    <w:rsid w:val="00700A9C"/>
    <w:rsid w:val="00702955"/>
    <w:rsid w:val="00702E9F"/>
    <w:rsid w:val="00703BA3"/>
    <w:rsid w:val="00705312"/>
    <w:rsid w:val="007059D6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131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658D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341E"/>
    <w:rsid w:val="00823FFA"/>
    <w:rsid w:val="00826B6E"/>
    <w:rsid w:val="00827940"/>
    <w:rsid w:val="008306C6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2F83"/>
    <w:rsid w:val="008C4741"/>
    <w:rsid w:val="008C6DAA"/>
    <w:rsid w:val="008C773A"/>
    <w:rsid w:val="008C7E7E"/>
    <w:rsid w:val="008D1DA9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6482"/>
    <w:rsid w:val="008F78A7"/>
    <w:rsid w:val="00900D5B"/>
    <w:rsid w:val="00903502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851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C76"/>
    <w:rsid w:val="00A56D8A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5107"/>
    <w:rsid w:val="00A86AB6"/>
    <w:rsid w:val="00A900B7"/>
    <w:rsid w:val="00A90A9E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70AE"/>
    <w:rsid w:val="00AF77EC"/>
    <w:rsid w:val="00B00AED"/>
    <w:rsid w:val="00B022C4"/>
    <w:rsid w:val="00B02E07"/>
    <w:rsid w:val="00B054CA"/>
    <w:rsid w:val="00B15976"/>
    <w:rsid w:val="00B20814"/>
    <w:rsid w:val="00B21CE6"/>
    <w:rsid w:val="00B21E53"/>
    <w:rsid w:val="00B22226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E794C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9CE"/>
    <w:rsid w:val="00C07CB8"/>
    <w:rsid w:val="00C102AB"/>
    <w:rsid w:val="00C1077B"/>
    <w:rsid w:val="00C1100D"/>
    <w:rsid w:val="00C132EE"/>
    <w:rsid w:val="00C1510A"/>
    <w:rsid w:val="00C159BC"/>
    <w:rsid w:val="00C15D6E"/>
    <w:rsid w:val="00C24754"/>
    <w:rsid w:val="00C25393"/>
    <w:rsid w:val="00C26416"/>
    <w:rsid w:val="00C30340"/>
    <w:rsid w:val="00C3087A"/>
    <w:rsid w:val="00C31240"/>
    <w:rsid w:val="00C3438F"/>
    <w:rsid w:val="00C34471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60A6D"/>
    <w:rsid w:val="00C63861"/>
    <w:rsid w:val="00C656C7"/>
    <w:rsid w:val="00C70B35"/>
    <w:rsid w:val="00C72C53"/>
    <w:rsid w:val="00C73836"/>
    <w:rsid w:val="00C74860"/>
    <w:rsid w:val="00C74963"/>
    <w:rsid w:val="00C74C9A"/>
    <w:rsid w:val="00C75C4A"/>
    <w:rsid w:val="00C75CE2"/>
    <w:rsid w:val="00C76B95"/>
    <w:rsid w:val="00C76C65"/>
    <w:rsid w:val="00C7771C"/>
    <w:rsid w:val="00C77C46"/>
    <w:rsid w:val="00C8085E"/>
    <w:rsid w:val="00C81B71"/>
    <w:rsid w:val="00C82091"/>
    <w:rsid w:val="00C90BB1"/>
    <w:rsid w:val="00C929DF"/>
    <w:rsid w:val="00C929E4"/>
    <w:rsid w:val="00CA0F58"/>
    <w:rsid w:val="00CA169B"/>
    <w:rsid w:val="00CA29F1"/>
    <w:rsid w:val="00CA4EAE"/>
    <w:rsid w:val="00CA746C"/>
    <w:rsid w:val="00CA7A37"/>
    <w:rsid w:val="00CB2357"/>
    <w:rsid w:val="00CB3162"/>
    <w:rsid w:val="00CB3399"/>
    <w:rsid w:val="00CB4179"/>
    <w:rsid w:val="00CC1263"/>
    <w:rsid w:val="00CC1C07"/>
    <w:rsid w:val="00CC22AE"/>
    <w:rsid w:val="00CC4308"/>
    <w:rsid w:val="00CC45C8"/>
    <w:rsid w:val="00CC50CB"/>
    <w:rsid w:val="00CC5A0D"/>
    <w:rsid w:val="00CD1F4E"/>
    <w:rsid w:val="00CD2A90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30"/>
    <w:rsid w:val="00D241B3"/>
    <w:rsid w:val="00D24499"/>
    <w:rsid w:val="00D2496B"/>
    <w:rsid w:val="00D305E1"/>
    <w:rsid w:val="00D34051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356"/>
    <w:rsid w:val="00ED1B9E"/>
    <w:rsid w:val="00ED2A37"/>
    <w:rsid w:val="00ED4F12"/>
    <w:rsid w:val="00ED4F6F"/>
    <w:rsid w:val="00EE19D4"/>
    <w:rsid w:val="00EE1CBF"/>
    <w:rsid w:val="00EE50DF"/>
    <w:rsid w:val="00EE5A20"/>
    <w:rsid w:val="00EE7A6A"/>
    <w:rsid w:val="00EF5B53"/>
    <w:rsid w:val="00EF7520"/>
    <w:rsid w:val="00F00334"/>
    <w:rsid w:val="00F00811"/>
    <w:rsid w:val="00F00B63"/>
    <w:rsid w:val="00F021A3"/>
    <w:rsid w:val="00F02626"/>
    <w:rsid w:val="00F02D76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1B20"/>
    <w:rsid w:val="00F42023"/>
    <w:rsid w:val="00F467CD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825C5"/>
    <w:rsid w:val="00F8528B"/>
    <w:rsid w:val="00F90DCE"/>
    <w:rsid w:val="00F9132B"/>
    <w:rsid w:val="00F91C43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8B5E40E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Axel GORI</cp:lastModifiedBy>
  <cp:revision>15</cp:revision>
  <cp:lastPrinted>2021-11-08T15:28:00Z</cp:lastPrinted>
  <dcterms:created xsi:type="dcterms:W3CDTF">2022-03-17T15:49:00Z</dcterms:created>
  <dcterms:modified xsi:type="dcterms:W3CDTF">2023-07-17T12:55:00Z</dcterms:modified>
</cp:coreProperties>
</file>