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F025" w14:textId="77777777" w:rsidR="00F862A1" w:rsidRPr="006F0FAB" w:rsidRDefault="00120688" w:rsidP="00B7653C">
      <w:pPr>
        <w:spacing w:line="240" w:lineRule="auto"/>
        <w:rPr>
          <w:rFonts w:ascii="Century Gothic" w:hAnsi="Century Gothic" w:cstheme="majorHAnsi"/>
          <w:b/>
          <w:bCs/>
          <w:noProof/>
          <w:color w:val="000000"/>
          <w:sz w:val="18"/>
          <w:szCs w:val="18"/>
          <w:lang w:val="fr-FR"/>
        </w:rPr>
      </w:pPr>
      <w:r w:rsidRPr="006F0FAB">
        <w:rPr>
          <w:rFonts w:ascii="Century Gothic" w:hAnsi="Century Gothic" w:cstheme="majorHAnsi"/>
          <w:b/>
          <w:bCs/>
          <w:noProof/>
          <w:color w:val="000000"/>
          <w:sz w:val="18"/>
          <w:szCs w:val="18"/>
          <w:lang w:val="fr-FR"/>
        </w:rPr>
        <w:t xml:space="preserve">  </w:t>
      </w:r>
      <w:r w:rsidRPr="006F0FAB">
        <w:rPr>
          <w:rFonts w:ascii="Century Gothic" w:hAnsi="Century Gothic" w:cstheme="majorHAnsi"/>
          <w:b/>
          <w:bCs/>
          <w:noProof/>
          <w:color w:val="000000"/>
          <w:sz w:val="18"/>
          <w:szCs w:val="18"/>
          <w:lang w:val="fr-FR"/>
        </w:rPr>
        <w:drawing>
          <wp:inline distT="0" distB="0" distL="0" distR="0" wp14:anchorId="4462D06F" wp14:editId="51206766">
            <wp:extent cx="1068619" cy="12420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681" cy="124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3BFA" w:rsidRPr="006F0FAB">
        <w:rPr>
          <w:rStyle w:val="jsgrdq"/>
          <w:rFonts w:ascii="Century Gothic" w:hAnsi="Century Gothic" w:cstheme="majorHAnsi"/>
          <w:b/>
          <w:bCs/>
          <w:color w:val="000000"/>
          <w:sz w:val="18"/>
          <w:szCs w:val="18"/>
          <w:lang w:val="fr-FR"/>
        </w:rPr>
        <w:t xml:space="preserve">   </w:t>
      </w:r>
      <w:r w:rsidR="00F862A1" w:rsidRPr="006F0FAB">
        <w:rPr>
          <w:rFonts w:ascii="Century Gothic" w:hAnsi="Century Gothic" w:cstheme="majorHAnsi"/>
          <w:b/>
          <w:bCs/>
          <w:noProof/>
          <w:color w:val="000000"/>
          <w:sz w:val="18"/>
          <w:szCs w:val="18"/>
          <w:lang w:val="fr-FR"/>
        </w:rPr>
        <w:t xml:space="preserve"> </w:t>
      </w:r>
      <w:r w:rsidRPr="006F0FAB">
        <w:rPr>
          <w:rFonts w:ascii="Century Gothic" w:hAnsi="Century Gothic" w:cstheme="majorHAnsi"/>
          <w:b/>
          <w:bCs/>
          <w:noProof/>
          <w:color w:val="000000"/>
          <w:sz w:val="18"/>
          <w:szCs w:val="18"/>
          <w:lang w:val="fr-FR"/>
        </w:rPr>
        <w:drawing>
          <wp:inline distT="0" distB="0" distL="0" distR="0" wp14:anchorId="37547A9B" wp14:editId="3EF058F6">
            <wp:extent cx="1069738" cy="12420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91" cy="126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B2AA" w14:textId="3F80E938" w:rsidR="009D7588" w:rsidRPr="006F0FAB" w:rsidRDefault="00BB4C1F" w:rsidP="00B7653C">
      <w:pPr>
        <w:spacing w:line="240" w:lineRule="auto"/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FICHE DE POSTE </w:t>
      </w:r>
      <w:proofErr w:type="gramStart"/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-  </w:t>
      </w:r>
      <w:proofErr w:type="spellStart"/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Second</w:t>
      </w:r>
      <w:r w:rsidR="00D40626"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.e</w:t>
      </w:r>
      <w:proofErr w:type="spellEnd"/>
      <w:proofErr w:type="gramEnd"/>
      <w:r w:rsidR="00D40626"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 </w:t>
      </w:r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de cuisine</w:t>
      </w:r>
      <w:r w:rsidR="00120688"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 </w:t>
      </w:r>
      <w:r w:rsidR="00D40626"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au sein des Mets connus, cuisine</w:t>
      </w:r>
      <w:r w:rsidR="00EB3BFA"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 inclusive</w:t>
      </w:r>
    </w:p>
    <w:p w14:paraId="3ACB4402" w14:textId="68330FCD" w:rsidR="00E3536F" w:rsidRPr="00E3536F" w:rsidRDefault="00181EF9" w:rsidP="00B7653C">
      <w:pPr>
        <w:pStyle w:val="font8"/>
        <w:rPr>
          <w:rFonts w:ascii="Century Gothic" w:hAnsi="Century Gothic"/>
          <w:b/>
          <w:bCs/>
          <w:sz w:val="20"/>
          <w:szCs w:val="20"/>
          <w:lang w:val="fr-FR"/>
        </w:rPr>
      </w:pPr>
      <w:r w:rsidRPr="00E3536F">
        <w:rPr>
          <w:rFonts w:ascii="Century Gothic" w:hAnsi="Century Gothic"/>
          <w:b/>
          <w:bCs/>
          <w:sz w:val="20"/>
          <w:szCs w:val="20"/>
          <w:lang w:val="fr-FR"/>
        </w:rPr>
        <w:t>CONTEXTE DU POSTE</w:t>
      </w:r>
    </w:p>
    <w:p w14:paraId="61815F22" w14:textId="3A5DC7EB" w:rsidR="00EC110C" w:rsidRPr="00E3536F" w:rsidRDefault="006F0FAB" w:rsidP="00B7653C">
      <w:pPr>
        <w:pStyle w:val="font8"/>
        <w:rPr>
          <w:rFonts w:ascii="Century Gothic" w:hAnsi="Century Gothic"/>
          <w:sz w:val="20"/>
          <w:szCs w:val="20"/>
          <w:lang w:val="fr-FR"/>
        </w:rPr>
      </w:pPr>
      <w:r w:rsidRPr="006F0FAB">
        <w:rPr>
          <w:rFonts w:ascii="Century Gothic" w:hAnsi="Century Gothic"/>
          <w:sz w:val="20"/>
          <w:szCs w:val="20"/>
          <w:lang w:val="fr-FR"/>
        </w:rPr>
        <w:t xml:space="preserve">Depuis 1993 à Grenoble, l'association Point d'Eau accueille de manière inconditionnelle, anonyme et gratuite des personnes en situation de </w:t>
      </w:r>
      <w:r w:rsidRPr="00E3536F">
        <w:rPr>
          <w:rFonts w:ascii="Century Gothic" w:hAnsi="Century Gothic"/>
          <w:sz w:val="20"/>
          <w:szCs w:val="20"/>
          <w:lang w:val="fr-FR"/>
        </w:rPr>
        <w:t>grande précarité</w:t>
      </w:r>
      <w:r w:rsidRPr="006F0FAB">
        <w:rPr>
          <w:rFonts w:ascii="Century Gothic" w:hAnsi="Century Gothic"/>
          <w:sz w:val="20"/>
          <w:szCs w:val="20"/>
          <w:lang w:val="fr-FR"/>
        </w:rPr>
        <w:t xml:space="preserve">. Nous travaillons autour de l'accès à l'hygiène, aux droits, aux soins et à la remobilisation. </w:t>
      </w:r>
      <w:r w:rsidR="00EC110C" w:rsidRPr="00E3536F">
        <w:rPr>
          <w:rFonts w:ascii="Century Gothic" w:hAnsi="Century Gothic"/>
          <w:sz w:val="20"/>
          <w:szCs w:val="20"/>
          <w:lang w:val="fr-FR"/>
        </w:rPr>
        <w:t xml:space="preserve">Issu de l’engagement de personnes accueillies devenues bénévoles, les Mets connus est l’aboutissement de leur travail. </w:t>
      </w:r>
    </w:p>
    <w:p w14:paraId="5D4F534B" w14:textId="6894F5CA" w:rsidR="00EC110C" w:rsidRPr="00E3536F" w:rsidRDefault="00EC110C" w:rsidP="00B7653C">
      <w:pPr>
        <w:pStyle w:val="font8"/>
        <w:rPr>
          <w:rFonts w:ascii="Century Gothic" w:hAnsi="Century Gothic"/>
          <w:sz w:val="20"/>
          <w:szCs w:val="20"/>
          <w:lang w:val="fr-FR"/>
        </w:rPr>
      </w:pPr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 xml:space="preserve">Supervisé-e-s aux petits oignons par </w:t>
      </w:r>
      <w:r w:rsidR="00E3536F"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>l’encadrant technique chef de cuisine</w:t>
      </w:r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 xml:space="preserve"> et le</w:t>
      </w:r>
      <w:r w:rsidR="00E3536F"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>/la</w:t>
      </w:r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 xml:space="preserve"> </w:t>
      </w:r>
      <w:proofErr w:type="spellStart"/>
      <w:proofErr w:type="gramStart"/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>second</w:t>
      </w:r>
      <w:r w:rsidR="00E3536F"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>.e</w:t>
      </w:r>
      <w:proofErr w:type="spellEnd"/>
      <w:proofErr w:type="gramEnd"/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 xml:space="preserve"> de cuisine, ce sont 9 personnes salariées en insertion qui imaginent et concoctent chaque jour </w:t>
      </w:r>
      <w:r w:rsidR="00E3536F"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>des buffets chauds ou froids, des repas complets, des biscuits</w:t>
      </w:r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 xml:space="preserve"> dans une cuisines professionnelle neuve de 70m2.</w:t>
      </w:r>
    </w:p>
    <w:p w14:paraId="56D445F9" w14:textId="1F24EB9F" w:rsidR="006F0FAB" w:rsidRPr="006F0FAB" w:rsidRDefault="00EC110C" w:rsidP="00B7653C">
      <w:pPr>
        <w:pStyle w:val="font8"/>
        <w:rPr>
          <w:rFonts w:ascii="Century Gothic" w:hAnsi="Century Gothic"/>
          <w:sz w:val="20"/>
          <w:szCs w:val="20"/>
          <w:lang w:val="fr-FR"/>
        </w:rPr>
      </w:pPr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 xml:space="preserve">Notre attention est portée au bien-être et à l'épanouissement de </w:t>
      </w:r>
      <w:proofErr w:type="spellStart"/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>chacun-e</w:t>
      </w:r>
      <w:proofErr w:type="spellEnd"/>
      <w:r w:rsidRPr="00E3536F">
        <w:rPr>
          <w:rFonts w:ascii="Century Gothic" w:hAnsi="Century Gothic" w:cs="Arial"/>
          <w:color w:val="000000"/>
          <w:sz w:val="20"/>
          <w:szCs w:val="20"/>
          <w:lang w:val="fr-FR"/>
        </w:rPr>
        <w:t xml:space="preserve"> grâce à un cadre de travail bienveillant et structurant et un accompagnement complet autour de la reprise d'emploi.</w:t>
      </w:r>
    </w:p>
    <w:p w14:paraId="469378A0" w14:textId="3A286EF4" w:rsidR="00BB4C1F" w:rsidRPr="006F0FAB" w:rsidRDefault="00181EF9" w:rsidP="00B7653C">
      <w:pPr>
        <w:spacing w:line="240" w:lineRule="auto"/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MISSIONS</w:t>
      </w:r>
    </w:p>
    <w:p w14:paraId="5BAE8D80" w14:textId="77DD8654" w:rsidR="00BB4C1F" w:rsidRPr="006F0FAB" w:rsidRDefault="00BB4C1F" w:rsidP="00B7653C">
      <w:pPr>
        <w:pStyle w:val="04xlpa"/>
        <w:numPr>
          <w:ilvl w:val="0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Sous la supervision de l'encadrant</w:t>
      </w:r>
      <w:r w:rsidR="00120688"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 </w:t>
      </w:r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technique </w:t>
      </w:r>
      <w:r w:rsidR="00120688"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d’insertion :</w:t>
      </w:r>
    </w:p>
    <w:p w14:paraId="3E622204" w14:textId="2AEA0949" w:rsidR="00BB4C1F" w:rsidRDefault="00120688" w:rsidP="00B7653C">
      <w:pPr>
        <w:pStyle w:val="04xlpa"/>
        <w:numPr>
          <w:ilvl w:val="1"/>
          <w:numId w:val="2"/>
        </w:numPr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Soutien à l’o</w:t>
      </w:r>
      <w:r w:rsidR="00BB4C1F"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 xml:space="preserve">rganisation de la production </w:t>
      </w: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salée et sucrée</w:t>
      </w:r>
    </w:p>
    <w:p w14:paraId="6BA5D564" w14:textId="696C914A" w:rsidR="00475CDA" w:rsidRPr="006F0FAB" w:rsidRDefault="00475CDA" w:rsidP="00B7653C">
      <w:pPr>
        <w:pStyle w:val="04xlpa"/>
        <w:numPr>
          <w:ilvl w:val="1"/>
          <w:numId w:val="2"/>
        </w:numPr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</w:pPr>
      <w:r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Soutien à la gestion des approvisionnements</w:t>
      </w:r>
    </w:p>
    <w:p w14:paraId="6816E3C9" w14:textId="332421F8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 xml:space="preserve">Accueil </w:t>
      </w:r>
      <w:r w:rsidR="0012751F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 xml:space="preserve">et encadrement </w:t>
      </w: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des salarié.es lors des temps de production</w:t>
      </w:r>
    </w:p>
    <w:p w14:paraId="512D8CC8" w14:textId="04BB54B0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Supervision de</w:t>
      </w:r>
      <w:r w:rsidR="00120688"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 xml:space="preserve"> la production et de la vente des produits</w:t>
      </w:r>
    </w:p>
    <w:p w14:paraId="5B7EAAAC" w14:textId="6F675110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Suivi des stocks</w:t>
      </w:r>
    </w:p>
    <w:p w14:paraId="25667668" w14:textId="699DCE98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Rédaction fiches recettes biscuits</w:t>
      </w:r>
    </w:p>
    <w:p w14:paraId="66D9392A" w14:textId="660B79C1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Établissement des devis</w:t>
      </w:r>
    </w:p>
    <w:p w14:paraId="63280E48" w14:textId="11D8C7B7" w:rsidR="0012751F" w:rsidRDefault="00BB4C1F" w:rsidP="00B7653C">
      <w:pPr>
        <w:pStyle w:val="04xlpa"/>
        <w:numPr>
          <w:ilvl w:val="1"/>
          <w:numId w:val="2"/>
        </w:numPr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Suivi factures</w:t>
      </w:r>
    </w:p>
    <w:p w14:paraId="751F036E" w14:textId="77777777" w:rsidR="0012751F" w:rsidRPr="0012751F" w:rsidRDefault="0012751F" w:rsidP="00B7653C">
      <w:pPr>
        <w:pStyle w:val="04xlpa"/>
        <w:ind w:left="1440"/>
        <w:rPr>
          <w:rFonts w:ascii="Century Gothic" w:hAnsi="Century Gothic" w:cstheme="majorHAnsi"/>
          <w:color w:val="000000"/>
          <w:sz w:val="20"/>
          <w:szCs w:val="20"/>
          <w:lang w:val="fr-FR"/>
        </w:rPr>
      </w:pPr>
    </w:p>
    <w:p w14:paraId="704AF58F" w14:textId="77777777" w:rsidR="00BB4C1F" w:rsidRPr="006F0FAB" w:rsidRDefault="00BB4C1F" w:rsidP="00B7653C">
      <w:pPr>
        <w:pStyle w:val="04xlpa"/>
        <w:numPr>
          <w:ilvl w:val="0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En temps de coordination d'équipe :</w:t>
      </w:r>
    </w:p>
    <w:p w14:paraId="06BB705B" w14:textId="0CD2FEB8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Participation aux réunions équipe cuisine permanente et salarié.es en insertion</w:t>
      </w:r>
    </w:p>
    <w:p w14:paraId="07155DA0" w14:textId="1BAA7E89" w:rsidR="00186DF9" w:rsidRDefault="00BB4C1F" w:rsidP="00B7653C">
      <w:pPr>
        <w:pStyle w:val="04xlpa"/>
        <w:numPr>
          <w:ilvl w:val="1"/>
          <w:numId w:val="2"/>
        </w:numPr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Travail avec l'ETI et la coordinatrice pour planification de la production</w:t>
      </w:r>
    </w:p>
    <w:p w14:paraId="03374CBD" w14:textId="77777777" w:rsidR="00B7653C" w:rsidRPr="00B7653C" w:rsidRDefault="00B7653C" w:rsidP="00B7653C">
      <w:pPr>
        <w:pStyle w:val="04xlpa"/>
        <w:ind w:left="1440"/>
        <w:rPr>
          <w:rFonts w:ascii="Century Gothic" w:hAnsi="Century Gothic" w:cstheme="majorHAnsi"/>
          <w:color w:val="000000"/>
          <w:sz w:val="20"/>
          <w:szCs w:val="20"/>
          <w:lang w:val="fr-FR"/>
        </w:rPr>
      </w:pPr>
    </w:p>
    <w:p w14:paraId="15911B9E" w14:textId="77777777" w:rsidR="00BB4C1F" w:rsidRPr="006F0FAB" w:rsidRDefault="00BB4C1F" w:rsidP="00B7653C">
      <w:pPr>
        <w:pStyle w:val="04xlpa"/>
        <w:numPr>
          <w:ilvl w:val="0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Lors d'absences de </w:t>
      </w:r>
      <w:proofErr w:type="gramStart"/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l'</w:t>
      </w:r>
      <w:proofErr w:type="spellStart"/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encadrant.e</w:t>
      </w:r>
      <w:proofErr w:type="spellEnd"/>
      <w:proofErr w:type="gramEnd"/>
      <w:r w:rsidRPr="006F0FAB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 xml:space="preserve"> technique d'insertion et en lien avec la coordinatrice : </w:t>
      </w:r>
    </w:p>
    <w:p w14:paraId="7ADD4C7E" w14:textId="548F04A1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 xml:space="preserve">Organisation de la production </w:t>
      </w:r>
      <w:r w:rsidR="00475CDA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salée et sucrée</w:t>
      </w:r>
    </w:p>
    <w:p w14:paraId="16CC84A6" w14:textId="0AAF7097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Accueil des salarié.es l</w:t>
      </w:r>
      <w:r w:rsidR="0029167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 xml:space="preserve">ors du shift de production dont il/elle est </w:t>
      </w:r>
      <w:proofErr w:type="spellStart"/>
      <w:proofErr w:type="gramStart"/>
      <w:r w:rsidR="0029167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référent.e</w:t>
      </w:r>
      <w:proofErr w:type="spellEnd"/>
      <w:proofErr w:type="gramEnd"/>
    </w:p>
    <w:p w14:paraId="3F0985FC" w14:textId="45694007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 xml:space="preserve">Répartition des tâches et coordination </w:t>
      </w:r>
      <w:r w:rsidR="0029167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du temps de travail,</w:t>
      </w: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 xml:space="preserve"> de l'approvisionnement à la distribution</w:t>
      </w:r>
    </w:p>
    <w:p w14:paraId="6B65D86E" w14:textId="3F52E3DE" w:rsidR="00BB4C1F" w:rsidRPr="006F0FAB" w:rsidRDefault="00BB4C1F" w:rsidP="00B7653C">
      <w:pPr>
        <w:pStyle w:val="04xlpa"/>
        <w:numPr>
          <w:ilvl w:val="1"/>
          <w:numId w:val="2"/>
        </w:numPr>
        <w:rPr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Planification des approvisionnements</w:t>
      </w:r>
    </w:p>
    <w:p w14:paraId="3D2CE388" w14:textId="69FC9D94" w:rsidR="00BB4C1F" w:rsidRPr="006F0FAB" w:rsidRDefault="00BB4C1F" w:rsidP="00B7653C">
      <w:pPr>
        <w:pStyle w:val="04xlpa"/>
        <w:numPr>
          <w:ilvl w:val="1"/>
          <w:numId w:val="2"/>
        </w:numPr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</w:pPr>
      <w:r w:rsidRPr="006F0FAB">
        <w:rPr>
          <w:rStyle w:val="jsgrdq"/>
          <w:rFonts w:ascii="Century Gothic" w:hAnsi="Century Gothic" w:cstheme="majorHAnsi"/>
          <w:color w:val="000000"/>
          <w:sz w:val="20"/>
          <w:szCs w:val="20"/>
          <w:lang w:val="fr-FR"/>
        </w:rPr>
        <w:t>Répartition des approvisionnements en fonctions des activités du pôle alimentaire</w:t>
      </w:r>
    </w:p>
    <w:p w14:paraId="2B00648E" w14:textId="4F5C0EE6" w:rsidR="00181EF9" w:rsidRPr="00181EF9" w:rsidRDefault="00181EF9" w:rsidP="00181EF9">
      <w:pPr>
        <w:pStyle w:val="04xlpa"/>
        <w:rPr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</w:pPr>
      <w:r w:rsidRPr="00181EF9">
        <w:rPr>
          <w:rStyle w:val="jsgrdq"/>
          <w:rFonts w:ascii="Century Gothic" w:hAnsi="Century Gothic" w:cstheme="majorHAnsi"/>
          <w:b/>
          <w:bCs/>
          <w:color w:val="000000"/>
          <w:sz w:val="20"/>
          <w:szCs w:val="20"/>
          <w:lang w:val="fr-FR"/>
        </w:rPr>
        <w:t>COMPETENCES</w:t>
      </w:r>
    </w:p>
    <w:p w14:paraId="700C359B" w14:textId="71CA3451" w:rsidR="00BB4C1F" w:rsidRPr="006F0FAB" w:rsidRDefault="00BB4C1F" w:rsidP="00B76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Gestion de la production : Mener la production en répondant aux exigences de qualité et de coûts de production</w:t>
      </w:r>
    </w:p>
    <w:p w14:paraId="1F717C43" w14:textId="77777777" w:rsidR="00BB4C1F" w:rsidRPr="006F0FAB" w:rsidRDefault="00BB4C1F" w:rsidP="00B76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lastRenderedPageBreak/>
        <w:t xml:space="preserve">Gestion d'équipe : Superviser le travail de 6 à 8 personnes avec différents niveaux d'expérience et avec une forte rotation d'équipe. </w:t>
      </w:r>
    </w:p>
    <w:p w14:paraId="5FB8E10B" w14:textId="7F7AED40" w:rsidR="00BB4C1F" w:rsidRPr="006F0FAB" w:rsidRDefault="00BB4C1F" w:rsidP="00B76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Transmission et </w:t>
      </w:r>
      <w:r w:rsidR="00D40626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accompagnement :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qualité de pédagogue, accompagnement des personnes dans leur poste au sein de la cuisine</w:t>
      </w:r>
    </w:p>
    <w:p w14:paraId="529E4081" w14:textId="77777777" w:rsidR="00BB4C1F" w:rsidRPr="006F0FAB" w:rsidRDefault="00BB4C1F" w:rsidP="00B76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Relationnel : gestion des conflits, capacité d'écoute, de délégation, cohésion et motivation de l'équipe, capacité de travail en équipe</w:t>
      </w:r>
    </w:p>
    <w:p w14:paraId="1C1D8914" w14:textId="3179A2BD" w:rsidR="00BB4C1F" w:rsidRPr="006F0FAB" w:rsidRDefault="00BB4C1F" w:rsidP="00B76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A déjà plusieurs expériences professionnelles significatives dans le poste de </w:t>
      </w:r>
      <w:proofErr w:type="spellStart"/>
      <w:proofErr w:type="gramStart"/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secon</w:t>
      </w:r>
      <w:r w:rsidR="00624086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d.e</w:t>
      </w:r>
      <w:proofErr w:type="spellEnd"/>
      <w:proofErr w:type="gramEnd"/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de cuisine.</w:t>
      </w:r>
    </w:p>
    <w:p w14:paraId="3420938A" w14:textId="77777777" w:rsidR="00BB4C1F" w:rsidRPr="006F0FAB" w:rsidRDefault="00BB4C1F" w:rsidP="00B76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Formation minimum requise : CAP cuisine ou Brevet professionnel de cuisine, normes HACCP</w:t>
      </w:r>
    </w:p>
    <w:p w14:paraId="6825DB2E" w14:textId="14472871" w:rsidR="00181EF9" w:rsidRPr="00181EF9" w:rsidRDefault="00BB4C1F" w:rsidP="0018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Intérêt pour travailler dans une S</w:t>
      </w:r>
      <w:r w:rsidR="00624086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tructure d</w:t>
      </w:r>
      <w:r w:rsidR="00B7653C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’Insertion par l’Activité Economique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valorisant différentes cultures alimentaires, pour une cuisine qualitative avec des invendus, avec du contact client lors de vente</w:t>
      </w:r>
      <w:r w:rsidR="00B7653C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s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quotidienne</w:t>
      </w:r>
      <w:r w:rsidR="00B7653C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s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sur le lieu de production</w:t>
      </w:r>
      <w:r w:rsidR="00B7653C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et hors les murs. </w:t>
      </w:r>
    </w:p>
    <w:p w14:paraId="22271CCF" w14:textId="789DD98F" w:rsidR="00181EF9" w:rsidRPr="00181EF9" w:rsidRDefault="00181EF9" w:rsidP="00181E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sz w:val="20"/>
          <w:szCs w:val="20"/>
          <w:lang w:val="fr-FR"/>
        </w:rPr>
      </w:pPr>
      <w:r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Permis B demandé</w:t>
      </w:r>
    </w:p>
    <w:p w14:paraId="1782C807" w14:textId="733A1FE6" w:rsidR="00BB4C1F" w:rsidRPr="006F0FAB" w:rsidRDefault="00181EF9" w:rsidP="00B7653C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b/>
          <w:bCs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>CONDITIONS DU POSTE </w:t>
      </w:r>
    </w:p>
    <w:p w14:paraId="7C654A94" w14:textId="77777777" w:rsidR="003569B2" w:rsidRPr="006F0FAB" w:rsidRDefault="003569B2" w:rsidP="00B7653C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Contrat PEC – ou CDD classique selon éligibilité</w:t>
      </w:r>
      <w:r w:rsidR="00BB4C1F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</w:t>
      </w:r>
      <w:r w:rsidR="004A674E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– 18 mois. </w:t>
      </w:r>
    </w:p>
    <w:p w14:paraId="5A4B9FF0" w14:textId="0CA3A107" w:rsidR="00BB4C1F" w:rsidRPr="006F0FAB" w:rsidRDefault="00BB4C1F" w:rsidP="00B7653C">
      <w:pPr>
        <w:pStyle w:val="Paragraphedeliste"/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Période d'essai d'un mois. Possible évolution en CDI.</w:t>
      </w:r>
    </w:p>
    <w:p w14:paraId="171BF605" w14:textId="1B566E29" w:rsidR="004A674E" w:rsidRPr="006F0FAB" w:rsidRDefault="004A674E" w:rsidP="00B7653C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Démarrage </w:t>
      </w:r>
      <w:r w:rsidR="009F63D8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dès que possible</w:t>
      </w:r>
    </w:p>
    <w:p w14:paraId="22439E12" w14:textId="7D11A093" w:rsidR="00BB4C1F" w:rsidRPr="006F0FAB" w:rsidRDefault="00BB4C1F" w:rsidP="00B7653C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Du lundi au vendredi de </w:t>
      </w:r>
      <w:r w:rsidR="00406759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7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h</w:t>
      </w:r>
      <w:r w:rsidR="00406759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30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à 14h ou de 14h à 18h en production et/ou approvisionnement</w:t>
      </w:r>
    </w:p>
    <w:p w14:paraId="1713D0E3" w14:textId="410C0967" w:rsidR="00BB4C1F" w:rsidRPr="006F0FAB" w:rsidRDefault="00BB4C1F" w:rsidP="00B7653C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2</w:t>
      </w:r>
      <w:r w:rsidR="00406759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6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h</w:t>
      </w:r>
      <w:r w:rsidR="00D40626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: temps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de production + coordination avec les collègues et gestion</w:t>
      </w:r>
    </w:p>
    <w:p w14:paraId="6E415EB7" w14:textId="3D2EF32E" w:rsidR="00BB4C1F" w:rsidRPr="006F0FAB" w:rsidRDefault="00BB4C1F" w:rsidP="00B7653C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Salaire de base mensuel : 1</w:t>
      </w:r>
      <w:r w:rsidR="005245A1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426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€</w:t>
      </w:r>
      <w:r w:rsidR="003569B2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brut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 xml:space="preserve"> - pour </w:t>
      </w:r>
      <w:r w:rsidR="000604E2"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74</w:t>
      </w: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% ETP</w:t>
      </w:r>
    </w:p>
    <w:p w14:paraId="5CDB92E8" w14:textId="3825AD29" w:rsidR="00BB4C1F" w:rsidRPr="006F0FAB" w:rsidRDefault="00BB4C1F" w:rsidP="00B7653C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color w:val="000000"/>
          <w:sz w:val="20"/>
          <w:szCs w:val="20"/>
          <w:lang w:val="fr-FR"/>
        </w:rPr>
        <w:t>Rattaché à la convention collective des acteurs du lien social et familial</w:t>
      </w:r>
    </w:p>
    <w:p w14:paraId="08D11F3A" w14:textId="77777777" w:rsidR="00181EF9" w:rsidRDefault="00A40074" w:rsidP="00B7653C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</w:pPr>
      <w:r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 xml:space="preserve">Pour candidater : merci d’envoyer un CV et une lettre de motivation, ainsi que le justificatif d’éligibilité au contrat PEC à l’adresse suivante </w:t>
      </w:r>
      <w:hyperlink r:id="rId10" w:history="1">
        <w:r w:rsidRPr="006F0FAB">
          <w:rPr>
            <w:rStyle w:val="Lienhypertexte"/>
            <w:rFonts w:ascii="Century Gothic" w:eastAsia="Times New Roman" w:hAnsi="Century Gothic" w:cstheme="majorHAnsi"/>
            <w:b/>
            <w:bCs/>
            <w:sz w:val="20"/>
            <w:szCs w:val="20"/>
            <w:lang w:val="fr-FR"/>
          </w:rPr>
          <w:t>manon.gatto@pointdeau.org</w:t>
        </w:r>
      </w:hyperlink>
      <w:r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 xml:space="preserve"> pour Manon </w:t>
      </w:r>
      <w:proofErr w:type="spellStart"/>
      <w:r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>Gatto</w:t>
      </w:r>
      <w:proofErr w:type="spellEnd"/>
      <w:r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 xml:space="preserve">, coordinatrice des Mets connus. </w:t>
      </w:r>
    </w:p>
    <w:p w14:paraId="1A5A15EF" w14:textId="17E6B597" w:rsidR="00BB4C1F" w:rsidRPr="006F0FAB" w:rsidRDefault="00EB3BFA" w:rsidP="00B7653C">
      <w:pPr>
        <w:spacing w:before="100" w:beforeAutospacing="1" w:after="100" w:afterAutospacing="1" w:line="240" w:lineRule="auto"/>
        <w:rPr>
          <w:rFonts w:ascii="Century Gothic" w:eastAsia="Times New Roman" w:hAnsi="Century Gothic" w:cstheme="majorHAnsi"/>
          <w:b/>
          <w:bCs/>
          <w:color w:val="000000"/>
          <w:sz w:val="18"/>
          <w:szCs w:val="18"/>
          <w:lang w:val="fr-FR"/>
        </w:rPr>
      </w:pPr>
      <w:r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 xml:space="preserve">Clôture des candidatures : le </w:t>
      </w:r>
      <w:r w:rsidR="003569B2"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>31/12/2022</w:t>
      </w:r>
      <w:r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 xml:space="preserve"> pour des entretiens dans la semaine et une prise de poste</w:t>
      </w:r>
      <w:r w:rsidR="003569B2" w:rsidRPr="006F0FAB">
        <w:rPr>
          <w:rFonts w:ascii="Century Gothic" w:eastAsia="Times New Roman" w:hAnsi="Century Gothic" w:cstheme="majorHAnsi"/>
          <w:b/>
          <w:bCs/>
          <w:color w:val="000000"/>
          <w:sz w:val="20"/>
          <w:szCs w:val="20"/>
          <w:lang w:val="fr-FR"/>
        </w:rPr>
        <w:t xml:space="preserve"> courant ja</w:t>
      </w:r>
      <w:r w:rsidR="003569B2" w:rsidRPr="006F0FAB">
        <w:rPr>
          <w:rFonts w:ascii="Century Gothic" w:eastAsia="Times New Roman" w:hAnsi="Century Gothic" w:cstheme="majorHAnsi"/>
          <w:b/>
          <w:bCs/>
          <w:color w:val="000000"/>
          <w:sz w:val="18"/>
          <w:szCs w:val="18"/>
          <w:lang w:val="fr-FR"/>
        </w:rPr>
        <w:t xml:space="preserve">nvier. </w:t>
      </w:r>
    </w:p>
    <w:sectPr w:rsidR="00BB4C1F" w:rsidRPr="006F0FAB" w:rsidSect="00EB3B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75B88"/>
    <w:multiLevelType w:val="multilevel"/>
    <w:tmpl w:val="7952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D1F36"/>
    <w:multiLevelType w:val="hybridMultilevel"/>
    <w:tmpl w:val="FD5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8B04E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7761">
    <w:abstractNumId w:val="0"/>
  </w:num>
  <w:num w:numId="2" w16cid:durableId="38923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1F"/>
    <w:rsid w:val="000604E2"/>
    <w:rsid w:val="00120688"/>
    <w:rsid w:val="0012751F"/>
    <w:rsid w:val="00181EF9"/>
    <w:rsid w:val="00186DF9"/>
    <w:rsid w:val="0029167B"/>
    <w:rsid w:val="003569B2"/>
    <w:rsid w:val="00406759"/>
    <w:rsid w:val="00475CDA"/>
    <w:rsid w:val="004A674E"/>
    <w:rsid w:val="005245A1"/>
    <w:rsid w:val="00604A6B"/>
    <w:rsid w:val="00624086"/>
    <w:rsid w:val="006F0FAB"/>
    <w:rsid w:val="00745F42"/>
    <w:rsid w:val="00762FE8"/>
    <w:rsid w:val="009D7588"/>
    <w:rsid w:val="009F63D8"/>
    <w:rsid w:val="00A40074"/>
    <w:rsid w:val="00B7653C"/>
    <w:rsid w:val="00BB4C1F"/>
    <w:rsid w:val="00D40626"/>
    <w:rsid w:val="00E216E2"/>
    <w:rsid w:val="00E3536F"/>
    <w:rsid w:val="00EB3BFA"/>
    <w:rsid w:val="00EC110C"/>
    <w:rsid w:val="00F8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8604"/>
  <w15:chartTrackingRefBased/>
  <w15:docId w15:val="{EABA2FB7-E2C0-4469-AB90-44B825DD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F0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sgrdq">
    <w:name w:val="jsgrdq"/>
    <w:basedOn w:val="Policepardfaut"/>
    <w:rsid w:val="00BB4C1F"/>
  </w:style>
  <w:style w:type="paragraph" w:customStyle="1" w:styleId="04xlpa">
    <w:name w:val="_04xlpa"/>
    <w:basedOn w:val="Normal"/>
    <w:rsid w:val="00BB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4C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00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007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6F0F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8">
    <w:name w:val="font_8"/>
    <w:basedOn w:val="Normal"/>
    <w:rsid w:val="006F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Policepardfaut"/>
    <w:rsid w:val="006F0FAB"/>
  </w:style>
  <w:style w:type="character" w:customStyle="1" w:styleId="wixguard">
    <w:name w:val="wixguard"/>
    <w:basedOn w:val="Policepardfaut"/>
    <w:rsid w:val="00EC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non.gatto@pointdeau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c271c-db42-4709-8c3e-6781e1dfd7b4" xsi:nil="true"/>
    <lcf76f155ced4ddcb4097134ff3c332f xmlns="69b145e1-c3f3-49ef-9e20-0dd7a2ca3b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87CA788D74F4DB79DC83AEF04AFF5" ma:contentTypeVersion="16" ma:contentTypeDescription="Crée un document." ma:contentTypeScope="" ma:versionID="15d4f44e7e0c5dd3002943cd37e362a0">
  <xsd:schema xmlns:xsd="http://www.w3.org/2001/XMLSchema" xmlns:xs="http://www.w3.org/2001/XMLSchema" xmlns:p="http://schemas.microsoft.com/office/2006/metadata/properties" xmlns:ns2="69b145e1-c3f3-49ef-9e20-0dd7a2ca3b17" xmlns:ns3="4ddc271c-db42-4709-8c3e-6781e1dfd7b4" targetNamespace="http://schemas.microsoft.com/office/2006/metadata/properties" ma:root="true" ma:fieldsID="ff300da2e69784e2e8ca43e0b3067062" ns2:_="" ns3:_="">
    <xsd:import namespace="69b145e1-c3f3-49ef-9e20-0dd7a2ca3b17"/>
    <xsd:import namespace="4ddc271c-db42-4709-8c3e-6781e1df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145e1-c3f3-49ef-9e20-0dd7a2ca3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402ccc3-258e-4572-8dff-ffb3c0a24a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c271c-db42-4709-8c3e-6781e1df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1800c6-0627-4e7e-939d-8323f3789927}" ma:internalName="TaxCatchAll" ma:showField="CatchAllData" ma:web="4ddc271c-db42-4709-8c3e-6781e1df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F59F8-2DF7-4C64-BA46-5CAC8DAF7B0F}">
  <ds:schemaRefs>
    <ds:schemaRef ds:uri="http://schemas.microsoft.com/office/2006/metadata/properties"/>
    <ds:schemaRef ds:uri="http://schemas.microsoft.com/office/infopath/2007/PartnerControls"/>
    <ds:schemaRef ds:uri="4ddc271c-db42-4709-8c3e-6781e1dfd7b4"/>
    <ds:schemaRef ds:uri="69b145e1-c3f3-49ef-9e20-0dd7a2ca3b17"/>
  </ds:schemaRefs>
</ds:datastoreItem>
</file>

<file path=customXml/itemProps2.xml><?xml version="1.0" encoding="utf-8"?>
<ds:datastoreItem xmlns:ds="http://schemas.openxmlformats.org/officeDocument/2006/customXml" ds:itemID="{D7B2F1ED-E1C5-4A6E-A1F9-0177513D3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66975-A273-4CD2-9AD4-F8BD304C4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145e1-c3f3-49ef-9e20-0dd7a2ca3b17"/>
    <ds:schemaRef ds:uri="4ddc271c-db42-4709-8c3e-6781e1df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GATTO</dc:creator>
  <cp:keywords/>
  <dc:description/>
  <cp:lastModifiedBy>Richard DIOT</cp:lastModifiedBy>
  <cp:revision>2</cp:revision>
  <cp:lastPrinted>2022-02-01T16:34:00Z</cp:lastPrinted>
  <dcterms:created xsi:type="dcterms:W3CDTF">2022-12-16T15:59:00Z</dcterms:created>
  <dcterms:modified xsi:type="dcterms:W3CDTF">2022-12-16T15:59:00Z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0x0101007A987CA788D74F4DB79DC83AEF04AFF5</vt:lpwstr>
  </property>
  <property fmtid="{D5CDD505-2E9C-101B-9397-08002B2CF9AE}" pid="3" name="MediaServiceImageTags">
    <vt:lpwstr/>
  </property>
</Properties>
</file>