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C584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303F0024" w14:textId="77777777" w:rsidR="003F78A3" w:rsidRPr="004836C6" w:rsidRDefault="00A56D8A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 w:rsidRPr="004836C6">
        <w:rPr>
          <w:rFonts w:ascii="Tahoma" w:hAnsi="Tahoma" w:cs="Tahoma"/>
          <w:b/>
        </w:rPr>
        <w:t>CONSEILLER</w:t>
      </w:r>
      <w:r w:rsidR="008306C6">
        <w:rPr>
          <w:rFonts w:ascii="Tahoma" w:hAnsi="Tahoma" w:cs="Tahoma"/>
          <w:b/>
        </w:rPr>
        <w:t>.</w:t>
      </w:r>
      <w:r w:rsidRPr="004836C6">
        <w:rPr>
          <w:rFonts w:ascii="Tahoma" w:hAnsi="Tahoma" w:cs="Tahoma"/>
          <w:b/>
        </w:rPr>
        <w:t>E EN INSERTION SOCIALE ET PROFESSIONNELLE</w:t>
      </w:r>
    </w:p>
    <w:p w14:paraId="7BF53ED7" w14:textId="2F73EF10" w:rsidR="00A56D8A" w:rsidRPr="004836C6" w:rsidRDefault="007C658D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</w:t>
      </w:r>
      <w:r w:rsidR="00556D52">
        <w:rPr>
          <w:rFonts w:ascii="Tahoma" w:hAnsi="Tahoma" w:cs="Tahoma"/>
          <w:b/>
        </w:rPr>
        <w:t>ontrat d’Engagement Jeune (CEJ)</w:t>
      </w:r>
      <w:r w:rsidR="004A58E5">
        <w:rPr>
          <w:rFonts w:ascii="Tahoma" w:hAnsi="Tahoma" w:cs="Tahoma"/>
          <w:b/>
        </w:rPr>
        <w:t xml:space="preserve"> </w:t>
      </w:r>
    </w:p>
    <w:p w14:paraId="0A78AF2D" w14:textId="77777777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52E50892" w14:textId="51827D0A" w:rsidR="0057441B" w:rsidRPr="00F41B20" w:rsidRDefault="0057441B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>Forte d’une équipe de 95 salariés, la Mission Locale de Lyon est organisée autour d’un siège et de 5 antennes de proximité situées dans les quartiers prioritaires.</w:t>
      </w:r>
    </w:p>
    <w:p w14:paraId="1603C7F2" w14:textId="2A1A4431" w:rsidR="00D24130" w:rsidRPr="00F41B20" w:rsidRDefault="00D24130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>La Mission Locale de Lyon déploie le dispositif Contrat d’Engagement Jeunes depuis le 1er mars 2022.</w:t>
      </w:r>
    </w:p>
    <w:p w14:paraId="37869DDC" w14:textId="1618D78C" w:rsidR="0057441B" w:rsidRPr="00F41B20" w:rsidRDefault="0057441B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F41B20">
        <w:rPr>
          <w:rFonts w:ascii="Tahoma" w:hAnsi="Tahoma" w:cs="Tahoma"/>
          <w:sz w:val="20"/>
          <w:szCs w:val="20"/>
        </w:rPr>
        <w:t xml:space="preserve">Sous la Responsabilité de la </w:t>
      </w:r>
      <w:r w:rsidR="004A58E5">
        <w:rPr>
          <w:rFonts w:ascii="Tahoma" w:hAnsi="Tahoma" w:cs="Tahoma"/>
          <w:sz w:val="20"/>
          <w:szCs w:val="20"/>
        </w:rPr>
        <w:t>responsable</w:t>
      </w:r>
      <w:r w:rsidR="007C658D" w:rsidRPr="00F41B20">
        <w:rPr>
          <w:rFonts w:ascii="Tahoma" w:hAnsi="Tahoma" w:cs="Tahoma"/>
          <w:sz w:val="20"/>
          <w:szCs w:val="20"/>
        </w:rPr>
        <w:t>, la</w:t>
      </w:r>
      <w:r w:rsidRPr="00F41B20">
        <w:rPr>
          <w:rFonts w:ascii="Tahoma" w:hAnsi="Tahoma" w:cs="Tahoma"/>
          <w:sz w:val="20"/>
          <w:szCs w:val="20"/>
        </w:rPr>
        <w:t xml:space="preserve"> Mission Locale de Lyon recherche </w:t>
      </w:r>
      <w:proofErr w:type="spellStart"/>
      <w:proofErr w:type="gramStart"/>
      <w:r w:rsidR="00EE7A6A" w:rsidRPr="00F41B20">
        <w:rPr>
          <w:rFonts w:ascii="Tahoma" w:hAnsi="Tahoma" w:cs="Tahoma"/>
          <w:sz w:val="20"/>
          <w:szCs w:val="20"/>
        </w:rPr>
        <w:t>un</w:t>
      </w:r>
      <w:r w:rsidR="008306C6" w:rsidRPr="00F41B20">
        <w:rPr>
          <w:rFonts w:ascii="Tahoma" w:hAnsi="Tahoma" w:cs="Tahoma"/>
          <w:sz w:val="20"/>
          <w:szCs w:val="20"/>
        </w:rPr>
        <w:t>.e</w:t>
      </w:r>
      <w:proofErr w:type="spellEnd"/>
      <w:proofErr w:type="gramEnd"/>
      <w:r w:rsidRPr="00F41B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6D8A" w:rsidRPr="00F41B20">
        <w:rPr>
          <w:rFonts w:ascii="Tahoma" w:hAnsi="Tahoma" w:cs="Tahoma"/>
          <w:sz w:val="20"/>
          <w:szCs w:val="20"/>
        </w:rPr>
        <w:t>conseiller</w:t>
      </w:r>
      <w:r w:rsidR="008306C6" w:rsidRPr="00F41B20">
        <w:rPr>
          <w:rFonts w:ascii="Tahoma" w:hAnsi="Tahoma" w:cs="Tahoma"/>
          <w:sz w:val="20"/>
          <w:szCs w:val="20"/>
        </w:rPr>
        <w:t>.</w:t>
      </w:r>
      <w:r w:rsidR="00A56D8A" w:rsidRPr="00F41B20">
        <w:rPr>
          <w:rFonts w:ascii="Tahoma" w:hAnsi="Tahoma" w:cs="Tahoma"/>
          <w:sz w:val="20"/>
          <w:szCs w:val="20"/>
        </w:rPr>
        <w:t>ère</w:t>
      </w:r>
      <w:proofErr w:type="spellEnd"/>
      <w:r w:rsidRPr="00F41B20">
        <w:rPr>
          <w:rFonts w:ascii="Tahoma" w:hAnsi="Tahoma" w:cs="Tahoma"/>
          <w:sz w:val="20"/>
          <w:szCs w:val="20"/>
        </w:rPr>
        <w:t xml:space="preserve"> </w:t>
      </w:r>
      <w:r w:rsidR="00A56D8A" w:rsidRPr="00F41B20">
        <w:rPr>
          <w:rFonts w:ascii="Tahoma" w:hAnsi="Tahoma" w:cs="Tahoma"/>
          <w:sz w:val="20"/>
          <w:szCs w:val="20"/>
        </w:rPr>
        <w:t xml:space="preserve">en insertion sociale et professionnelle pour </w:t>
      </w:r>
      <w:r w:rsidR="007C658D" w:rsidRPr="00F41B20">
        <w:rPr>
          <w:rFonts w:ascii="Tahoma" w:hAnsi="Tahoma" w:cs="Tahoma"/>
          <w:sz w:val="20"/>
          <w:szCs w:val="20"/>
        </w:rPr>
        <w:t>renforcer l’accompagnement des jeunes dans le cadre du contrat d’engagement jeune</w:t>
      </w:r>
      <w:r w:rsidR="00C65509">
        <w:rPr>
          <w:rFonts w:ascii="Tahoma" w:hAnsi="Tahoma" w:cs="Tahoma"/>
          <w:sz w:val="20"/>
          <w:szCs w:val="20"/>
        </w:rPr>
        <w:t>.</w:t>
      </w:r>
    </w:p>
    <w:p w14:paraId="2E6330F2" w14:textId="2E5983F0" w:rsidR="007C658D" w:rsidRDefault="007C658D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3B2767BA" w14:textId="77777777" w:rsidR="007C658D" w:rsidRPr="00BE3FCE" w:rsidRDefault="007C658D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3250D87C" w14:textId="77777777" w:rsidR="00734EF9" w:rsidRPr="00BE3FCE" w:rsidRDefault="008D7D07" w:rsidP="00FD28AA">
      <w:pPr>
        <w:pStyle w:val="Titre1"/>
        <w:spacing w:before="0" w:line="240" w:lineRule="auto"/>
        <w:rPr>
          <w:rFonts w:ascii="Tahoma" w:hAnsi="Tahoma" w:cs="Tahoma"/>
          <w:i/>
          <w:iCs/>
        </w:rPr>
      </w:pPr>
      <w:r w:rsidRPr="00BE3FCE">
        <w:rPr>
          <w:rFonts w:ascii="Tahoma" w:hAnsi="Tahoma" w:cs="Tahoma"/>
          <w:i/>
          <w:iCs/>
        </w:rPr>
        <w:t>Missions</w:t>
      </w:r>
    </w:p>
    <w:p w14:paraId="628DE23D" w14:textId="77777777" w:rsidR="002002D5" w:rsidRPr="00F41B20" w:rsidRDefault="002002D5" w:rsidP="00FD28AA">
      <w:pPr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A6FBF" w14:textId="0F467755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 xml:space="preserve">Accompagner les jeunes de 16 à 25 ans dans le cadre du dispositif </w:t>
      </w:r>
      <w:r w:rsidRPr="00D24130">
        <w:rPr>
          <w:rFonts w:ascii="Tahoma" w:eastAsiaTheme="minorEastAsia" w:hAnsi="Tahoma" w:cs="Tahoma"/>
          <w:sz w:val="20"/>
          <w:szCs w:val="20"/>
        </w:rPr>
        <w:t xml:space="preserve">contrat d’engagement </w:t>
      </w:r>
      <w:r w:rsidR="00D24130" w:rsidRPr="00D24130">
        <w:rPr>
          <w:rFonts w:ascii="Tahoma" w:eastAsiaTheme="minorEastAsia" w:hAnsi="Tahoma" w:cs="Tahoma"/>
          <w:sz w:val="20"/>
          <w:szCs w:val="20"/>
        </w:rPr>
        <w:t>jeune ;</w:t>
      </w:r>
      <w:r w:rsidRPr="00F41B20">
        <w:rPr>
          <w:rFonts w:ascii="Tahoma" w:eastAsiaTheme="minorEastAsia" w:hAnsi="Tahoma" w:cs="Tahoma"/>
          <w:sz w:val="20"/>
          <w:szCs w:val="20"/>
        </w:rPr>
        <w:t xml:space="preserve"> élaboration de parcours d’insertion sociale et professionnelle ; accompagnement collectif intensif, accompagnement individualisé des jeunes dans leur insertion professionnelle.</w:t>
      </w:r>
    </w:p>
    <w:p w14:paraId="304728F1" w14:textId="692032CB" w:rsidR="00D24130" w:rsidRPr="00F41B20" w:rsidRDefault="00D24130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Analyse de la demande et établissement d’un diagnostic individuel</w:t>
      </w:r>
    </w:p>
    <w:p w14:paraId="0A5D9814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 xml:space="preserve">Coopérer avec des partenaires et prestataires extérieurs. </w:t>
      </w:r>
    </w:p>
    <w:p w14:paraId="439FF8C1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Créer des liens systématiques avec les conseillers généralistes de la Mission Locale et les partenaires orienteurs, pour les échanges d’information sur l’avancée du parcours des jeunes.</w:t>
      </w:r>
    </w:p>
    <w:p w14:paraId="65E37B9B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Accompagner si nécessaire physiquement les jeunes dans leurs démarches notamment auprès des employeurs.</w:t>
      </w:r>
    </w:p>
    <w:p w14:paraId="16A2AE69" w14:textId="6BA77A83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Assurer un suivi des objectifs, utiliser des tableaux de bord pour le suivi et l’évaluation.</w:t>
      </w:r>
    </w:p>
    <w:p w14:paraId="7A09B1AE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Réaliser des bilans d’actions et assurer un suivi administratif.</w:t>
      </w:r>
    </w:p>
    <w:p w14:paraId="60F2619C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Mettre en place un déroulé pédagogique innovant (outils, programmes) centré sur le jeune.</w:t>
      </w:r>
    </w:p>
    <w:p w14:paraId="4D97922F" w14:textId="77777777" w:rsidR="007C658D" w:rsidRPr="00F41B20" w:rsidRDefault="007C658D" w:rsidP="007C658D">
      <w:pPr>
        <w:pStyle w:val="Paragraphedeliste"/>
        <w:widowControl/>
        <w:numPr>
          <w:ilvl w:val="0"/>
          <w:numId w:val="18"/>
        </w:numPr>
        <w:spacing w:before="0" w:line="276" w:lineRule="auto"/>
        <w:contextualSpacing/>
        <w:rPr>
          <w:rFonts w:ascii="Tahoma" w:eastAsiaTheme="minorEastAsia" w:hAnsi="Tahoma" w:cs="Tahoma"/>
          <w:sz w:val="20"/>
          <w:szCs w:val="20"/>
        </w:rPr>
      </w:pPr>
      <w:r w:rsidRPr="00F41B20">
        <w:rPr>
          <w:rFonts w:ascii="Tahoma" w:eastAsiaTheme="minorEastAsia" w:hAnsi="Tahoma" w:cs="Tahoma"/>
          <w:sz w:val="20"/>
          <w:szCs w:val="20"/>
        </w:rPr>
        <w:t>Focaliser sa pratique sur la mise en situation emploi et la prise d’autonomie.</w:t>
      </w:r>
    </w:p>
    <w:p w14:paraId="3EC0893B" w14:textId="77777777" w:rsidR="00765131" w:rsidRPr="007C658D" w:rsidRDefault="00765131" w:rsidP="007C658D">
      <w:pPr>
        <w:widowControl/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7B5D79B7" w14:textId="77777777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C136727" w14:textId="77777777" w:rsidR="0084325A" w:rsidRPr="00266F6E" w:rsidRDefault="00D7396A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Compétences</w:t>
      </w:r>
      <w:r w:rsidR="00823FFA" w:rsidRPr="00266F6E">
        <w:rPr>
          <w:rFonts w:ascii="Tahoma" w:hAnsi="Tahoma" w:cs="Tahoma"/>
          <w:sz w:val="20"/>
          <w:szCs w:val="20"/>
        </w:rPr>
        <w:t xml:space="preserve"> requises</w:t>
      </w:r>
    </w:p>
    <w:p w14:paraId="1F691ECF" w14:textId="77777777" w:rsidR="00655877" w:rsidRPr="00266F6E" w:rsidRDefault="00655877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1ECFA44C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conseil en insertion :</w:t>
      </w:r>
    </w:p>
    <w:p w14:paraId="1EDEBAD3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61B1E18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0024FC31" w14:textId="77777777" w:rsidR="000E3BA0" w:rsidRPr="00765131" w:rsidRDefault="000E3BA0" w:rsidP="00765131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25EB8D9D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Accompagner le public dans son parcours d’insertion</w:t>
      </w:r>
    </w:p>
    <w:p w14:paraId="58A48126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39FB711C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technique :</w:t>
      </w:r>
    </w:p>
    <w:p w14:paraId="7E2F24FF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71AB451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une veille</w:t>
      </w:r>
      <w:r w:rsidR="008C6DAA">
        <w:rPr>
          <w:rFonts w:ascii="Tahoma" w:eastAsiaTheme="minorEastAsia" w:hAnsi="Tahoma" w:cs="Tahoma"/>
          <w:sz w:val="20"/>
          <w:szCs w:val="20"/>
        </w:rPr>
        <w:t xml:space="preserve"> et outiller</w:t>
      </w:r>
      <w:r w:rsidRPr="00266F6E">
        <w:rPr>
          <w:rFonts w:ascii="Tahoma" w:eastAsiaTheme="minorEastAsia" w:hAnsi="Tahoma" w:cs="Tahoma"/>
          <w:sz w:val="20"/>
          <w:szCs w:val="20"/>
        </w:rPr>
        <w:t xml:space="preserve"> sur l’activité d’insertion</w:t>
      </w:r>
    </w:p>
    <w:p w14:paraId="528595E2" w14:textId="77777777" w:rsidR="000E3BA0" w:rsidRPr="00266F6E" w:rsidRDefault="008C6DAA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Savoir développer une méthodologie alternative d’accompagnement</w:t>
      </w:r>
    </w:p>
    <w:p w14:paraId="69D3F0EA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02CE3DD8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Autres axes :</w:t>
      </w:r>
    </w:p>
    <w:p w14:paraId="3D272C1C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Animer un </w:t>
      </w:r>
      <w:r w:rsidR="008C6DAA">
        <w:rPr>
          <w:rFonts w:ascii="Tahoma" w:eastAsiaTheme="minorEastAsia" w:hAnsi="Tahoma" w:cs="Tahoma"/>
          <w:sz w:val="20"/>
          <w:szCs w:val="20"/>
        </w:rPr>
        <w:t>dispositif</w:t>
      </w:r>
    </w:p>
    <w:p w14:paraId="22D40132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3A3EAF89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Mettre en œuvre des projets</w:t>
      </w:r>
    </w:p>
    <w:p w14:paraId="11E0E27B" w14:textId="77777777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7B5D35A3" w14:textId="77777777" w:rsidR="00161787" w:rsidRPr="00574D4D" w:rsidRDefault="00161787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574D4D">
        <w:rPr>
          <w:rFonts w:ascii="Tahoma" w:eastAsiaTheme="minorEastAsia" w:hAnsi="Tahoma" w:cs="Tahoma"/>
          <w:sz w:val="20"/>
          <w:szCs w:val="20"/>
        </w:rPr>
        <w:t>Réaliser des reportings, notes de synthèse</w:t>
      </w:r>
    </w:p>
    <w:p w14:paraId="41DFADD1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Participer à l’élaboration de supports de communication </w:t>
      </w:r>
    </w:p>
    <w:p w14:paraId="3D1C11A7" w14:textId="77777777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78DE0EA1" w14:textId="77777777" w:rsidR="00161787" w:rsidRPr="00266F6E" w:rsidRDefault="00161787" w:rsidP="00FD28AA">
      <w:pPr>
        <w:pStyle w:val="Alinea2"/>
        <w:numPr>
          <w:ilvl w:val="0"/>
          <w:numId w:val="0"/>
        </w:numPr>
        <w:spacing w:before="0" w:line="240" w:lineRule="auto"/>
        <w:ind w:left="1080"/>
        <w:rPr>
          <w:rFonts w:ascii="Tahoma" w:eastAsiaTheme="minorEastAsia" w:hAnsi="Tahoma" w:cs="Tahoma"/>
          <w:sz w:val="20"/>
          <w:szCs w:val="20"/>
        </w:rPr>
      </w:pPr>
    </w:p>
    <w:p w14:paraId="79E423F5" w14:textId="77777777" w:rsidR="000E3BA0" w:rsidRPr="00266F6E" w:rsidRDefault="000E3BA0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40445661" w14:textId="77777777" w:rsidR="00655877" w:rsidRPr="00266F6E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Qualités requises</w:t>
      </w:r>
    </w:p>
    <w:p w14:paraId="18B2A221" w14:textId="77777777" w:rsidR="00655877" w:rsidRPr="004836C6" w:rsidRDefault="00655877" w:rsidP="00FD28AA">
      <w:pPr>
        <w:widowControl/>
        <w:spacing w:before="0" w:line="240" w:lineRule="auto"/>
        <w:rPr>
          <w:rFonts w:ascii="Tahoma" w:hAnsi="Tahoma" w:cs="Tahoma"/>
          <w:bCs/>
          <w:sz w:val="20"/>
          <w:szCs w:val="20"/>
        </w:rPr>
      </w:pPr>
    </w:p>
    <w:p w14:paraId="18028C21" w14:textId="77777777" w:rsidR="00D77D66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Q</w:t>
      </w:r>
      <w:r w:rsidR="00D77D66" w:rsidRPr="004836C6">
        <w:rPr>
          <w:rFonts w:ascii="Tahoma" w:eastAsiaTheme="minorEastAsia" w:hAnsi="Tahoma" w:cs="Tahoma"/>
          <w:sz w:val="20"/>
          <w:szCs w:val="20"/>
        </w:rPr>
        <w:t>ualité d'écoute</w:t>
      </w:r>
      <w:r w:rsidRPr="004836C6">
        <w:rPr>
          <w:rFonts w:ascii="Tahoma" w:eastAsiaTheme="minorEastAsia" w:hAnsi="Tahoma" w:cs="Tahoma"/>
          <w:sz w:val="20"/>
          <w:szCs w:val="20"/>
        </w:rPr>
        <w:t xml:space="preserve"> et d’analyse</w:t>
      </w:r>
    </w:p>
    <w:p w14:paraId="34C6940C" w14:textId="77777777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412A63D4" w14:textId="77777777" w:rsidR="00375EB9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1244A332" w14:textId="77777777" w:rsidR="006629CE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</w:t>
      </w:r>
      <w:r w:rsidR="006629CE" w:rsidRPr="004836C6">
        <w:rPr>
          <w:rFonts w:ascii="Tahoma" w:eastAsiaTheme="minorEastAsia" w:hAnsi="Tahoma" w:cs="Tahoma"/>
          <w:sz w:val="20"/>
          <w:szCs w:val="20"/>
        </w:rPr>
        <w:t>ptitude à l’innovation</w:t>
      </w:r>
    </w:p>
    <w:p w14:paraId="6E356D35" w14:textId="77777777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 à travailler en équipe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 et </w:t>
      </w:r>
      <w:r w:rsidR="00375EB9" w:rsidRPr="004836C6">
        <w:rPr>
          <w:rFonts w:ascii="Tahoma" w:eastAsiaTheme="minorEastAsia" w:hAnsi="Tahoma" w:cs="Tahoma"/>
          <w:sz w:val="20"/>
          <w:szCs w:val="20"/>
        </w:rPr>
        <w:t xml:space="preserve">à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>coopérer</w:t>
      </w:r>
    </w:p>
    <w:p w14:paraId="12AB855D" w14:textId="77777777" w:rsidR="006629CE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à rendre compte </w:t>
      </w:r>
    </w:p>
    <w:p w14:paraId="5928050B" w14:textId="77777777" w:rsidR="00161787" w:rsidRPr="004836C6" w:rsidRDefault="00161787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Mobilité </w:t>
      </w:r>
    </w:p>
    <w:p w14:paraId="6F56630A" w14:textId="77777777" w:rsidR="00655877" w:rsidRPr="004836C6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</w:p>
    <w:p w14:paraId="602273FC" w14:textId="77777777" w:rsidR="00B35EF5" w:rsidRPr="00266F6E" w:rsidRDefault="00B35EF5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Formation et expérience</w:t>
      </w:r>
    </w:p>
    <w:p w14:paraId="24C88668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BD900EC" w14:textId="77777777" w:rsidR="00B41CE4" w:rsidRPr="004836C6" w:rsidRDefault="005643A8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Formation et/ou expérience sur un poste de conseiller en insertion sociale et p</w:t>
      </w:r>
      <w:r w:rsidR="00B41CE4" w:rsidRPr="004836C6">
        <w:rPr>
          <w:rFonts w:ascii="Tahoma" w:eastAsiaTheme="minorEastAsia" w:hAnsi="Tahoma" w:cs="Tahoma"/>
          <w:sz w:val="20"/>
          <w:szCs w:val="20"/>
        </w:rPr>
        <w:t>rofessionnelle</w:t>
      </w:r>
    </w:p>
    <w:p w14:paraId="0F053FF8" w14:textId="77777777" w:rsidR="00B41CE4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du public jeune</w:t>
      </w:r>
    </w:p>
    <w:p w14:paraId="5773C597" w14:textId="77777777" w:rsidR="008C6DAA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des partenaires jeunesse</w:t>
      </w:r>
    </w:p>
    <w:p w14:paraId="0F700A0D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583E402E" w14:textId="77777777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et candidature</w:t>
      </w:r>
    </w:p>
    <w:p w14:paraId="67310C09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5FA7A19D" w14:textId="77777777" w:rsidR="00765131" w:rsidRPr="00765131" w:rsidRDefault="00266F6E" w:rsidP="00765131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CDD </w:t>
      </w:r>
      <w:r w:rsidR="003164AD">
        <w:rPr>
          <w:rFonts w:ascii="Tahoma" w:eastAsiaTheme="minorEastAsia" w:hAnsi="Tahoma" w:cs="Tahoma"/>
          <w:sz w:val="20"/>
          <w:szCs w:val="20"/>
        </w:rPr>
        <w:t>6</w:t>
      </w:r>
      <w:r w:rsidRPr="00161787">
        <w:rPr>
          <w:rFonts w:ascii="Tahoma" w:eastAsiaTheme="minorEastAsia" w:hAnsi="Tahoma" w:cs="Tahoma"/>
          <w:sz w:val="20"/>
          <w:szCs w:val="20"/>
        </w:rPr>
        <w:t xml:space="preserve"> mois</w:t>
      </w:r>
      <w:r w:rsidR="003164AD">
        <w:rPr>
          <w:rFonts w:ascii="Tahoma" w:eastAsiaTheme="minorEastAsia" w:hAnsi="Tahoma" w:cs="Tahoma"/>
          <w:sz w:val="20"/>
          <w:szCs w:val="20"/>
        </w:rPr>
        <w:t xml:space="preserve">, </w:t>
      </w:r>
      <w:r w:rsidR="00CD1F4E">
        <w:rPr>
          <w:rFonts w:ascii="Tahoma" w:eastAsiaTheme="minorEastAsia" w:hAnsi="Tahoma" w:cs="Tahoma"/>
          <w:sz w:val="20"/>
          <w:szCs w:val="20"/>
        </w:rPr>
        <w:t>dès que possible</w:t>
      </w:r>
    </w:p>
    <w:p w14:paraId="3A18C059" w14:textId="65EC6345" w:rsidR="00057788" w:rsidRPr="007C658D" w:rsidRDefault="00266F6E" w:rsidP="007C658D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Salaire selon Convention Collective et accord d’entreprise</w:t>
      </w:r>
    </w:p>
    <w:p w14:paraId="5CDFC0DA" w14:textId="77777777" w:rsidR="00266F6E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Avantages : tickets restaurants et </w:t>
      </w:r>
      <w:r w:rsidR="00161787">
        <w:rPr>
          <w:rFonts w:ascii="Tahoma" w:eastAsiaTheme="minorEastAsia" w:hAnsi="Tahoma" w:cs="Tahoma"/>
          <w:sz w:val="20"/>
          <w:szCs w:val="20"/>
        </w:rPr>
        <w:t>Comité Social Economique</w:t>
      </w:r>
    </w:p>
    <w:p w14:paraId="0EF6493C" w14:textId="7777777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196434B4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4468FD2" w14:textId="0A7BDE3C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 xml:space="preserve">Envoyer CV et lettre de motivation </w:t>
      </w:r>
      <w:r w:rsidR="00903502">
        <w:rPr>
          <w:rFonts w:ascii="Tahoma" w:hAnsi="Tahoma" w:cs="Tahoma"/>
          <w:sz w:val="20"/>
          <w:szCs w:val="20"/>
        </w:rPr>
        <w:t xml:space="preserve">avant le </w:t>
      </w:r>
      <w:r w:rsidR="004A58E5">
        <w:rPr>
          <w:rFonts w:ascii="Tahoma" w:hAnsi="Tahoma" w:cs="Tahoma"/>
          <w:sz w:val="20"/>
          <w:szCs w:val="20"/>
        </w:rPr>
        <w:t>30</w:t>
      </w:r>
      <w:r w:rsidR="00903502">
        <w:rPr>
          <w:rFonts w:ascii="Tahoma" w:hAnsi="Tahoma" w:cs="Tahoma"/>
          <w:sz w:val="20"/>
          <w:szCs w:val="20"/>
        </w:rPr>
        <w:t xml:space="preserve"> </w:t>
      </w:r>
      <w:r w:rsidR="009217F0">
        <w:rPr>
          <w:rFonts w:ascii="Tahoma" w:hAnsi="Tahoma" w:cs="Tahoma"/>
          <w:sz w:val="20"/>
          <w:szCs w:val="20"/>
        </w:rPr>
        <w:t>Juin</w:t>
      </w:r>
      <w:r w:rsidR="00903502">
        <w:rPr>
          <w:rFonts w:ascii="Tahoma" w:hAnsi="Tahoma" w:cs="Tahoma"/>
          <w:sz w:val="20"/>
          <w:szCs w:val="20"/>
        </w:rPr>
        <w:t xml:space="preserve"> 202</w:t>
      </w:r>
      <w:r w:rsidR="004A58E5">
        <w:rPr>
          <w:rFonts w:ascii="Tahoma" w:hAnsi="Tahoma" w:cs="Tahoma"/>
          <w:sz w:val="20"/>
          <w:szCs w:val="20"/>
        </w:rPr>
        <w:t>4</w:t>
      </w:r>
      <w:r w:rsidR="00903502">
        <w:rPr>
          <w:rFonts w:ascii="Tahoma" w:hAnsi="Tahoma" w:cs="Tahoma"/>
          <w:sz w:val="20"/>
          <w:szCs w:val="20"/>
        </w:rPr>
        <w:t xml:space="preserve"> </w:t>
      </w:r>
      <w:r w:rsidRPr="004836C6">
        <w:rPr>
          <w:rFonts w:ascii="Tahoma" w:hAnsi="Tahoma" w:cs="Tahoma"/>
          <w:sz w:val="20"/>
          <w:szCs w:val="20"/>
        </w:rPr>
        <w:t>à l’attention de M</w:t>
      </w:r>
      <w:r w:rsidR="004A58E5">
        <w:rPr>
          <w:rFonts w:ascii="Tahoma" w:hAnsi="Tahoma" w:cs="Tahoma"/>
          <w:sz w:val="20"/>
          <w:szCs w:val="20"/>
        </w:rPr>
        <w:t>r. Vincent BELEY</w:t>
      </w:r>
      <w:r w:rsidRPr="004836C6">
        <w:rPr>
          <w:rFonts w:ascii="Tahoma" w:hAnsi="Tahoma" w:cs="Tahoma"/>
          <w:sz w:val="20"/>
          <w:szCs w:val="20"/>
        </w:rPr>
        <w:t xml:space="preserve"> </w:t>
      </w:r>
      <w:r w:rsidR="004A58E5">
        <w:rPr>
          <w:rFonts w:ascii="Tahoma" w:hAnsi="Tahoma" w:cs="Tahoma"/>
          <w:sz w:val="20"/>
          <w:szCs w:val="20"/>
        </w:rPr>
        <w:t>Directeur,</w:t>
      </w:r>
    </w:p>
    <w:p w14:paraId="12082822" w14:textId="77777777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 recrutement@mllyon.org</w:t>
      </w:r>
    </w:p>
    <w:p w14:paraId="5DF866B5" w14:textId="77777777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2742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21C4F" w14:textId="77777777" w:rsidR="00324498" w:rsidRDefault="00324498" w:rsidP="00A322B9">
      <w:r>
        <w:separator/>
      </w:r>
    </w:p>
    <w:p w14:paraId="5D64E202" w14:textId="77777777" w:rsidR="00324498" w:rsidRDefault="00324498" w:rsidP="00A322B9"/>
  </w:endnote>
  <w:endnote w:type="continuationSeparator" w:id="0">
    <w:p w14:paraId="4FE1C93E" w14:textId="77777777" w:rsidR="00324498" w:rsidRDefault="00324498" w:rsidP="00A322B9">
      <w:r>
        <w:continuationSeparator/>
      </w:r>
    </w:p>
    <w:p w14:paraId="23F2391A" w14:textId="77777777" w:rsidR="00324498" w:rsidRDefault="00324498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586F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EA949C" w14:textId="77777777" w:rsidR="0046237C" w:rsidRDefault="0046237C" w:rsidP="00A322B9">
    <w:pPr>
      <w:pStyle w:val="Pieddepage"/>
    </w:pPr>
  </w:p>
  <w:p w14:paraId="4153E8EF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F839" w14:textId="686F4C2E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="002F7FA1"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066C" w14:textId="55D9916B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4A58E5">
      <w:rPr>
        <w:rFonts w:ascii="Tahoma" w:hAnsi="Tahoma" w:cs="Tahoma"/>
        <w:sz w:val="16"/>
        <w:szCs w:val="16"/>
      </w:rPr>
      <w:t>M</w:t>
    </w:r>
    <w:r w:rsidR="00C65509">
      <w:rPr>
        <w:rFonts w:ascii="Tahoma" w:hAnsi="Tahoma" w:cs="Tahoma"/>
        <w:sz w:val="16"/>
        <w:szCs w:val="16"/>
      </w:rPr>
      <w:t>ai</w:t>
    </w:r>
    <w:r w:rsidR="004A58E5">
      <w:rPr>
        <w:rFonts w:ascii="Tahoma" w:hAnsi="Tahoma" w:cs="Tahoma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91D1A" w14:textId="77777777" w:rsidR="00324498" w:rsidRDefault="00324498" w:rsidP="00A322B9">
      <w:r>
        <w:separator/>
      </w:r>
    </w:p>
    <w:p w14:paraId="302E1EC6" w14:textId="77777777" w:rsidR="00324498" w:rsidRDefault="00324498" w:rsidP="00A322B9"/>
  </w:footnote>
  <w:footnote w:type="continuationSeparator" w:id="0">
    <w:p w14:paraId="0C9F0BC4" w14:textId="77777777" w:rsidR="00324498" w:rsidRDefault="00324498" w:rsidP="00A322B9">
      <w:r>
        <w:continuationSeparator/>
      </w:r>
    </w:p>
    <w:p w14:paraId="4C931CC5" w14:textId="77777777" w:rsidR="00324498" w:rsidRDefault="00324498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053A" w14:textId="77777777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1F7E10F7" wp14:editId="425D9298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8261" w14:textId="77777777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1ACDBA45" wp14:editId="616FB5DE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705F"/>
    <w:multiLevelType w:val="hybridMultilevel"/>
    <w:tmpl w:val="941A45C0"/>
    <w:lvl w:ilvl="0" w:tplc="9A5890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7825029">
    <w:abstractNumId w:val="7"/>
  </w:num>
  <w:num w:numId="2" w16cid:durableId="1233344968">
    <w:abstractNumId w:val="16"/>
  </w:num>
  <w:num w:numId="3" w16cid:durableId="2119445087">
    <w:abstractNumId w:val="21"/>
  </w:num>
  <w:num w:numId="4" w16cid:durableId="1066144850">
    <w:abstractNumId w:val="23"/>
  </w:num>
  <w:num w:numId="5" w16cid:durableId="29451674">
    <w:abstractNumId w:val="26"/>
  </w:num>
  <w:num w:numId="6" w16cid:durableId="440301143">
    <w:abstractNumId w:val="9"/>
  </w:num>
  <w:num w:numId="7" w16cid:durableId="1432748274">
    <w:abstractNumId w:val="5"/>
  </w:num>
  <w:num w:numId="8" w16cid:durableId="1035545328">
    <w:abstractNumId w:val="8"/>
  </w:num>
  <w:num w:numId="9" w16cid:durableId="1030568250">
    <w:abstractNumId w:val="22"/>
  </w:num>
  <w:num w:numId="10" w16cid:durableId="690688779">
    <w:abstractNumId w:val="1"/>
  </w:num>
  <w:num w:numId="11" w16cid:durableId="1515264058">
    <w:abstractNumId w:val="15"/>
  </w:num>
  <w:num w:numId="12" w16cid:durableId="132410150">
    <w:abstractNumId w:val="10"/>
  </w:num>
  <w:num w:numId="13" w16cid:durableId="1140877155">
    <w:abstractNumId w:val="13"/>
  </w:num>
  <w:num w:numId="14" w16cid:durableId="104471014">
    <w:abstractNumId w:val="20"/>
  </w:num>
  <w:num w:numId="15" w16cid:durableId="1685668080">
    <w:abstractNumId w:val="11"/>
  </w:num>
  <w:num w:numId="16" w16cid:durableId="640038921">
    <w:abstractNumId w:val="19"/>
  </w:num>
  <w:num w:numId="17" w16cid:durableId="1789424127">
    <w:abstractNumId w:val="17"/>
  </w:num>
  <w:num w:numId="18" w16cid:durableId="1165165447">
    <w:abstractNumId w:val="6"/>
  </w:num>
  <w:num w:numId="19" w16cid:durableId="501898902">
    <w:abstractNumId w:val="24"/>
  </w:num>
  <w:num w:numId="20" w16cid:durableId="603924774">
    <w:abstractNumId w:val="14"/>
  </w:num>
  <w:num w:numId="21" w16cid:durableId="98643370">
    <w:abstractNumId w:val="18"/>
  </w:num>
  <w:num w:numId="22" w16cid:durableId="1166899470">
    <w:abstractNumId w:val="4"/>
  </w:num>
  <w:num w:numId="23" w16cid:durableId="978264546">
    <w:abstractNumId w:val="0"/>
  </w:num>
  <w:num w:numId="24" w16cid:durableId="962081404">
    <w:abstractNumId w:val="7"/>
  </w:num>
  <w:num w:numId="25" w16cid:durableId="307050614">
    <w:abstractNumId w:val="25"/>
  </w:num>
  <w:num w:numId="26" w16cid:durableId="1972710968">
    <w:abstractNumId w:val="3"/>
  </w:num>
  <w:num w:numId="27" w16cid:durableId="939265261">
    <w:abstractNumId w:val="2"/>
  </w:num>
  <w:num w:numId="28" w16cid:durableId="169353305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2D05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57788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6AD"/>
    <w:rsid w:val="000F34E6"/>
    <w:rsid w:val="000F3C1C"/>
    <w:rsid w:val="000F5377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19E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2F7FA1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202E8"/>
    <w:rsid w:val="00322C5E"/>
    <w:rsid w:val="00323D9F"/>
    <w:rsid w:val="00324124"/>
    <w:rsid w:val="00324498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125"/>
    <w:rsid w:val="00337782"/>
    <w:rsid w:val="00337B6E"/>
    <w:rsid w:val="0034115E"/>
    <w:rsid w:val="00341917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58E5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4FA"/>
    <w:rsid w:val="00506D46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6D52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452F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131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658D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341E"/>
    <w:rsid w:val="00823FFA"/>
    <w:rsid w:val="00826B6E"/>
    <w:rsid w:val="00827940"/>
    <w:rsid w:val="008306C6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3502"/>
    <w:rsid w:val="009036D3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17F0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E794C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4754"/>
    <w:rsid w:val="00C25393"/>
    <w:rsid w:val="00C26416"/>
    <w:rsid w:val="00C30340"/>
    <w:rsid w:val="00C3087A"/>
    <w:rsid w:val="00C31240"/>
    <w:rsid w:val="00C3438F"/>
    <w:rsid w:val="00C34471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3861"/>
    <w:rsid w:val="00C65509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085A"/>
    <w:rsid w:val="00CD1F4E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30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1B20"/>
    <w:rsid w:val="00F42023"/>
    <w:rsid w:val="00F467CD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8B5E40E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EQUIPE CLAUSE - LYON METROPOLE MMIE</cp:lastModifiedBy>
  <cp:revision>3</cp:revision>
  <cp:lastPrinted>2021-11-08T15:28:00Z</cp:lastPrinted>
  <dcterms:created xsi:type="dcterms:W3CDTF">2024-05-27T11:55:00Z</dcterms:created>
  <dcterms:modified xsi:type="dcterms:W3CDTF">2024-05-31T10:09:00Z</dcterms:modified>
</cp:coreProperties>
</file>